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E4C7" w14:textId="77777777" w:rsidR="00D65DA1" w:rsidRPr="005A2C98" w:rsidRDefault="00D65DA1" w:rsidP="00D65DA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A2C98">
        <w:rPr>
          <w:rFonts w:ascii="Arial" w:hAnsi="Arial" w:cs="Arial"/>
          <w:b/>
          <w:bCs/>
          <w:sz w:val="32"/>
          <w:szCs w:val="32"/>
        </w:rPr>
        <w:t>Supporting Information</w:t>
      </w:r>
    </w:p>
    <w:p w14:paraId="00809544" w14:textId="77777777" w:rsidR="00D65DA1" w:rsidRPr="000D6816" w:rsidRDefault="00D65DA1" w:rsidP="00D65DA1">
      <w:pPr>
        <w:jc w:val="center"/>
        <w:rPr>
          <w:rFonts w:ascii="Arial" w:hAnsi="Arial" w:cs="Arial"/>
          <w:b/>
          <w:bCs/>
          <w:szCs w:val="28"/>
        </w:rPr>
      </w:pPr>
    </w:p>
    <w:p w14:paraId="5FEB058D" w14:textId="69923BF6" w:rsidR="00D65DA1" w:rsidRDefault="00D65DA1" w:rsidP="00D65DA1">
      <w:pPr>
        <w:jc w:val="center"/>
        <w:rPr>
          <w:rFonts w:ascii="Arial" w:hAnsi="Arial" w:cs="Arial"/>
          <w:b/>
          <w:bCs/>
          <w:szCs w:val="28"/>
        </w:rPr>
      </w:pPr>
      <w:proofErr w:type="spellStart"/>
      <w:r w:rsidRPr="00912593">
        <w:rPr>
          <w:rFonts w:ascii="Arial" w:hAnsi="Arial" w:cs="Arial"/>
          <w:b/>
          <w:bCs/>
          <w:szCs w:val="28"/>
        </w:rPr>
        <w:t>PolyIC</w:t>
      </w:r>
      <w:proofErr w:type="spellEnd"/>
      <w:r w:rsidRPr="00912593">
        <w:rPr>
          <w:rFonts w:ascii="Arial" w:hAnsi="Arial" w:cs="Arial"/>
          <w:b/>
          <w:bCs/>
          <w:szCs w:val="28"/>
        </w:rPr>
        <w:t>-coated Prussi</w:t>
      </w:r>
      <w:r w:rsidR="004E1639">
        <w:rPr>
          <w:rFonts w:ascii="Arial" w:hAnsi="Arial" w:cs="Arial"/>
          <w:b/>
          <w:bCs/>
          <w:szCs w:val="28"/>
        </w:rPr>
        <w:t>an blue nanoparticles as a dual-</w:t>
      </w:r>
      <w:r w:rsidRPr="00912593">
        <w:rPr>
          <w:rFonts w:ascii="Arial" w:hAnsi="Arial" w:cs="Arial"/>
          <w:b/>
          <w:bCs/>
          <w:szCs w:val="28"/>
        </w:rPr>
        <w:t>mode HIV latency reversing agent</w:t>
      </w:r>
    </w:p>
    <w:p w14:paraId="5640E6BC" w14:textId="77777777" w:rsidR="00D65DA1" w:rsidRPr="000D6816" w:rsidRDefault="00D65DA1" w:rsidP="00D65DA1">
      <w:pPr>
        <w:jc w:val="center"/>
        <w:rPr>
          <w:rFonts w:ascii="Arial" w:hAnsi="Arial" w:cs="Arial"/>
          <w:noProof/>
          <w:sz w:val="22"/>
          <w:lang w:eastAsia="en-GB"/>
        </w:rPr>
      </w:pPr>
    </w:p>
    <w:p w14:paraId="38787229" w14:textId="77777777" w:rsidR="00D65DA1" w:rsidRDefault="00D65DA1" w:rsidP="00D65DA1">
      <w:pPr>
        <w:jc w:val="both"/>
        <w:rPr>
          <w:rFonts w:ascii="Arial" w:hAnsi="Arial" w:cs="Arial"/>
          <w:noProof/>
          <w:sz w:val="20"/>
          <w:lang w:eastAsia="en-GB"/>
        </w:rPr>
      </w:pPr>
    </w:p>
    <w:p w14:paraId="7FC06283" w14:textId="77777777" w:rsidR="00D65DA1" w:rsidRDefault="00D65DA1" w:rsidP="00D65DA1">
      <w:pPr>
        <w:jc w:val="both"/>
        <w:rPr>
          <w:rFonts w:ascii="Arial" w:hAnsi="Arial" w:cs="Arial"/>
          <w:noProof/>
          <w:sz w:val="20"/>
          <w:lang w:eastAsia="en-GB"/>
        </w:rPr>
      </w:pPr>
    </w:p>
    <w:p w14:paraId="129030B5" w14:textId="77777777" w:rsidR="00D65DA1" w:rsidRDefault="00D65DA1" w:rsidP="00D65DA1">
      <w:pPr>
        <w:jc w:val="both"/>
        <w:rPr>
          <w:rFonts w:ascii="Arial" w:hAnsi="Arial" w:cs="Arial"/>
          <w:noProof/>
          <w:sz w:val="20"/>
          <w:szCs w:val="20"/>
          <w:lang w:eastAsia="en-GB"/>
        </w:rPr>
      </w:pPr>
    </w:p>
    <w:p w14:paraId="40A93FA2" w14:textId="77777777" w:rsidR="00D65DA1" w:rsidRPr="000D6816" w:rsidRDefault="00D65DA1" w:rsidP="00D65DA1">
      <w:pPr>
        <w:jc w:val="both"/>
        <w:rPr>
          <w:rFonts w:ascii="Arial" w:hAnsi="Arial" w:cs="Arial"/>
          <w:noProof/>
          <w:sz w:val="20"/>
          <w:szCs w:val="20"/>
          <w:lang w:eastAsia="en-GB"/>
        </w:rPr>
      </w:pPr>
      <w:r w:rsidRPr="000D6816">
        <w:rPr>
          <w:rFonts w:ascii="Arial" w:hAnsi="Arial" w:cs="Arial"/>
          <w:noProof/>
          <w:sz w:val="20"/>
          <w:szCs w:val="20"/>
          <w:lang w:eastAsia="en-GB"/>
        </w:rPr>
        <w:t>This supporting information document contains:</w:t>
      </w:r>
    </w:p>
    <w:p w14:paraId="37FB0650" w14:textId="77777777" w:rsidR="00D65DA1" w:rsidRPr="000D6816" w:rsidRDefault="00D65DA1" w:rsidP="00D65DA1">
      <w:pPr>
        <w:jc w:val="both"/>
        <w:rPr>
          <w:rFonts w:ascii="Arial" w:hAnsi="Arial" w:cs="Arial"/>
          <w:noProof/>
          <w:sz w:val="20"/>
          <w:szCs w:val="20"/>
          <w:lang w:eastAsia="en-GB"/>
        </w:rPr>
      </w:pPr>
    </w:p>
    <w:p w14:paraId="342E0A72" w14:textId="77777777" w:rsidR="00D65DA1" w:rsidRPr="000D6816" w:rsidRDefault="00D65DA1" w:rsidP="00D65DA1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6816">
        <w:rPr>
          <w:rFonts w:ascii="Arial" w:hAnsi="Arial" w:cs="Arial"/>
          <w:bCs/>
          <w:sz w:val="20"/>
          <w:szCs w:val="20"/>
        </w:rPr>
        <w:t xml:space="preserve">Figure S1. Standard curve generated from different concentration of </w:t>
      </w:r>
      <w:proofErr w:type="spellStart"/>
      <w:r w:rsidRPr="000D6816">
        <w:rPr>
          <w:rFonts w:ascii="Arial" w:hAnsi="Arial" w:cs="Arial"/>
          <w:bCs/>
          <w:sz w:val="20"/>
          <w:szCs w:val="20"/>
        </w:rPr>
        <w:t>PolyIC</w:t>
      </w:r>
      <w:proofErr w:type="spellEnd"/>
      <w:r w:rsidRPr="000D6816">
        <w:rPr>
          <w:rFonts w:ascii="Arial" w:hAnsi="Arial" w:cs="Arial"/>
          <w:bCs/>
          <w:sz w:val="20"/>
          <w:szCs w:val="20"/>
        </w:rPr>
        <w:t xml:space="preserve">-PBNP using UV-Vis Spectroscopy </w:t>
      </w:r>
    </w:p>
    <w:p w14:paraId="65539A05" w14:textId="77777777" w:rsidR="00D65DA1" w:rsidRPr="000D6816" w:rsidRDefault="00D65DA1" w:rsidP="00D65DA1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6816">
        <w:rPr>
          <w:rFonts w:ascii="Arial" w:hAnsi="Arial" w:cs="Arial"/>
          <w:bCs/>
          <w:sz w:val="20"/>
          <w:szCs w:val="20"/>
        </w:rPr>
        <w:t xml:space="preserve">Figure S2. Scatter plots showing representative gating strategy for J-Lat. </w:t>
      </w:r>
    </w:p>
    <w:p w14:paraId="53488D27" w14:textId="77C31458" w:rsidR="00D65DA1" w:rsidRDefault="00D65DA1" w:rsidP="00D65DA1">
      <w:pPr>
        <w:jc w:val="both"/>
        <w:rPr>
          <w:rFonts w:ascii="Arial" w:hAnsi="Arial" w:cs="Arial"/>
          <w:bCs/>
          <w:sz w:val="20"/>
          <w:szCs w:val="20"/>
        </w:rPr>
      </w:pPr>
      <w:r w:rsidRPr="000D6816">
        <w:rPr>
          <w:rFonts w:ascii="Arial" w:hAnsi="Arial" w:cs="Arial"/>
          <w:bCs/>
          <w:sz w:val="20"/>
          <w:szCs w:val="20"/>
        </w:rPr>
        <w:t>Figure S3. Scatter plots showing representative gating stra</w:t>
      </w:r>
      <w:r>
        <w:rPr>
          <w:rFonts w:ascii="Arial" w:hAnsi="Arial" w:cs="Arial"/>
          <w:bCs/>
          <w:sz w:val="20"/>
          <w:szCs w:val="20"/>
        </w:rPr>
        <w:t xml:space="preserve">tegy for CD3, CD3+CD4+CD69+ and </w:t>
      </w:r>
      <w:r w:rsidRPr="000D6816">
        <w:rPr>
          <w:rFonts w:ascii="Arial" w:hAnsi="Arial" w:cs="Arial"/>
          <w:bCs/>
          <w:sz w:val="20"/>
          <w:szCs w:val="20"/>
        </w:rPr>
        <w:t>CD3+CD8+CD69+ T cells.</w:t>
      </w:r>
    </w:p>
    <w:p w14:paraId="2D5029E5" w14:textId="77777777" w:rsidR="004E1639" w:rsidRDefault="004E1639">
      <w:pPr>
        <w:rPr>
          <w:rFonts w:ascii="Arial" w:hAnsi="Arial" w:cs="Arial"/>
          <w:bCs/>
          <w:sz w:val="20"/>
          <w:szCs w:val="20"/>
        </w:rPr>
      </w:pPr>
    </w:p>
    <w:p w14:paraId="5374A3D6" w14:textId="77777777" w:rsidR="004E1639" w:rsidRDefault="004E1639">
      <w:pPr>
        <w:rPr>
          <w:rFonts w:ascii="Arial" w:hAnsi="Arial" w:cs="Arial"/>
          <w:bCs/>
          <w:sz w:val="20"/>
          <w:szCs w:val="20"/>
        </w:rPr>
      </w:pPr>
    </w:p>
    <w:p w14:paraId="04E2896A" w14:textId="77777777" w:rsidR="004E1639" w:rsidRDefault="004E1639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Supporting Information Figure Legends:</w:t>
      </w:r>
    </w:p>
    <w:p w14:paraId="655C7839" w14:textId="77777777" w:rsidR="00D53655" w:rsidRDefault="00D53655" w:rsidP="00D53655">
      <w:pPr>
        <w:jc w:val="center"/>
        <w:rPr>
          <w:rFonts w:cstheme="minorHAnsi"/>
          <w:color w:val="000000" w:themeColor="text1"/>
          <w:kern w:val="24"/>
        </w:rPr>
      </w:pPr>
    </w:p>
    <w:p w14:paraId="7647582E" w14:textId="646B7F57" w:rsidR="007A3BBF" w:rsidRDefault="007A3BBF" w:rsidP="004E1639">
      <w:pPr>
        <w:rPr>
          <w:rFonts w:cstheme="minorHAnsi"/>
          <w:color w:val="000000" w:themeColor="text1"/>
          <w:kern w:val="24"/>
        </w:rPr>
      </w:pPr>
      <w:r w:rsidRPr="00D53655">
        <w:rPr>
          <w:rFonts w:ascii="Helvetica" w:hAnsi="Helvetica" w:cstheme="minorHAnsi"/>
          <w:b/>
          <w:color w:val="000000" w:themeColor="text1"/>
          <w:kern w:val="24"/>
          <w:sz w:val="20"/>
          <w:szCs w:val="20"/>
        </w:rPr>
        <w:t>Figure S1.</w:t>
      </w:r>
      <w:r w:rsidRPr="00D53655">
        <w:rPr>
          <w:rFonts w:ascii="Helvetica" w:hAnsi="Helvetica" w:cstheme="minorHAnsi"/>
          <w:color w:val="000000" w:themeColor="text1"/>
          <w:kern w:val="24"/>
          <w:sz w:val="20"/>
          <w:szCs w:val="20"/>
        </w:rPr>
        <w:t xml:space="preserve"> Standard curve generated from different concentration of </w:t>
      </w:r>
      <w:proofErr w:type="spellStart"/>
      <w:r w:rsidRPr="00D53655">
        <w:rPr>
          <w:rFonts w:ascii="Helvetica" w:hAnsi="Helvetica" w:cstheme="minorHAnsi"/>
          <w:color w:val="000000" w:themeColor="text1"/>
          <w:kern w:val="24"/>
          <w:sz w:val="20"/>
          <w:szCs w:val="20"/>
        </w:rPr>
        <w:t>PolyIC</w:t>
      </w:r>
      <w:proofErr w:type="spellEnd"/>
      <w:r w:rsidRPr="00D53655">
        <w:rPr>
          <w:rFonts w:ascii="Helvetica" w:hAnsi="Helvetica" w:cstheme="minorHAnsi"/>
          <w:color w:val="000000" w:themeColor="text1"/>
          <w:kern w:val="24"/>
          <w:sz w:val="20"/>
          <w:szCs w:val="20"/>
        </w:rPr>
        <w:t xml:space="preserve">-PBNP using UV-Vis Spectroscopy, taking into consideration the absorbance of the protein (Poly(I:C)) at OD260 nm. </w:t>
      </w:r>
    </w:p>
    <w:p w14:paraId="4BEEFB4A" w14:textId="2B9D4EC6" w:rsidR="007A3BBF" w:rsidRPr="00D53655" w:rsidRDefault="007A3BBF" w:rsidP="007A3BBF">
      <w:pPr>
        <w:jc w:val="both"/>
        <w:rPr>
          <w:rFonts w:ascii="Helvetica" w:hAnsi="Helvetica" w:cstheme="minorHAnsi"/>
          <w:color w:val="000000" w:themeColor="text1"/>
          <w:kern w:val="24"/>
        </w:rPr>
      </w:pPr>
    </w:p>
    <w:p w14:paraId="7F481832" w14:textId="34C25FD0" w:rsidR="007A3BBF" w:rsidRDefault="007A3BBF" w:rsidP="007A3BBF">
      <w:pPr>
        <w:jc w:val="both"/>
        <w:rPr>
          <w:rFonts w:cstheme="minorHAnsi"/>
          <w:color w:val="000000" w:themeColor="text1"/>
          <w:kern w:val="24"/>
        </w:rPr>
      </w:pPr>
      <w:r w:rsidRPr="00D53655">
        <w:rPr>
          <w:rFonts w:ascii="Helvetica" w:hAnsi="Helvetica" w:cstheme="minorHAnsi"/>
          <w:b/>
          <w:color w:val="000000" w:themeColor="text1"/>
          <w:kern w:val="24"/>
          <w:sz w:val="20"/>
          <w:szCs w:val="20"/>
        </w:rPr>
        <w:t>Figure S2.</w:t>
      </w:r>
      <w:r w:rsidRPr="00D53655">
        <w:rPr>
          <w:rFonts w:ascii="Helvetica" w:hAnsi="Helvetica" w:cstheme="minorHAnsi"/>
          <w:color w:val="000000" w:themeColor="text1"/>
          <w:kern w:val="24"/>
          <w:sz w:val="20"/>
          <w:szCs w:val="20"/>
        </w:rPr>
        <w:t xml:space="preserve"> Scatter plots showing gating strategy for J-Lat. </w:t>
      </w:r>
      <w:bookmarkStart w:id="0" w:name="_GoBack"/>
      <w:bookmarkEnd w:id="0"/>
    </w:p>
    <w:p w14:paraId="0BF59886" w14:textId="0B010C25" w:rsidR="007A3BBF" w:rsidRPr="007A3BBF" w:rsidRDefault="007A3BBF" w:rsidP="007A3BBF">
      <w:pPr>
        <w:jc w:val="both"/>
        <w:rPr>
          <w:rFonts w:cstheme="minorHAnsi"/>
          <w:color w:val="000000" w:themeColor="text1"/>
          <w:kern w:val="24"/>
        </w:rPr>
      </w:pPr>
    </w:p>
    <w:p w14:paraId="788A54F4" w14:textId="77777777" w:rsidR="007A3BBF" w:rsidRPr="00D53655" w:rsidRDefault="007A3BBF" w:rsidP="007A3BBF">
      <w:pPr>
        <w:jc w:val="both"/>
        <w:rPr>
          <w:rFonts w:ascii="Helvetica" w:hAnsi="Helvetica"/>
          <w:sz w:val="20"/>
          <w:szCs w:val="20"/>
        </w:rPr>
      </w:pPr>
      <w:r w:rsidRPr="00D53655">
        <w:rPr>
          <w:rFonts w:ascii="Helvetica" w:hAnsi="Helvetica"/>
          <w:b/>
          <w:sz w:val="20"/>
          <w:szCs w:val="20"/>
        </w:rPr>
        <w:t>Figure S3.</w:t>
      </w:r>
      <w:r w:rsidRPr="00D53655">
        <w:rPr>
          <w:rFonts w:ascii="Helvetica" w:hAnsi="Helvetica"/>
          <w:sz w:val="20"/>
          <w:szCs w:val="20"/>
        </w:rPr>
        <w:t xml:space="preserve"> Scatter plots showing gating strategy for CD3, CD3+CD4+CD69+ and CD3+CD8+CD69+ T cells.</w:t>
      </w:r>
    </w:p>
    <w:p w14:paraId="060910D2" w14:textId="44F689F9" w:rsidR="000333F7" w:rsidRPr="000333F7" w:rsidRDefault="000333F7" w:rsidP="000333F7">
      <w:pPr>
        <w:jc w:val="both"/>
        <w:rPr>
          <w:b/>
          <w:bCs/>
          <w:sz w:val="28"/>
          <w:szCs w:val="28"/>
        </w:rPr>
      </w:pPr>
    </w:p>
    <w:sectPr w:rsidR="000333F7" w:rsidRPr="000333F7" w:rsidSect="004E16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F7"/>
    <w:rsid w:val="0002166B"/>
    <w:rsid w:val="000333F7"/>
    <w:rsid w:val="00162681"/>
    <w:rsid w:val="00162711"/>
    <w:rsid w:val="00192D57"/>
    <w:rsid w:val="002E6975"/>
    <w:rsid w:val="00333D25"/>
    <w:rsid w:val="003372E6"/>
    <w:rsid w:val="00415214"/>
    <w:rsid w:val="004314EE"/>
    <w:rsid w:val="004E1639"/>
    <w:rsid w:val="004F4656"/>
    <w:rsid w:val="00552D9F"/>
    <w:rsid w:val="005A67DD"/>
    <w:rsid w:val="005C0379"/>
    <w:rsid w:val="00631EFD"/>
    <w:rsid w:val="00647429"/>
    <w:rsid w:val="00656945"/>
    <w:rsid w:val="006843F3"/>
    <w:rsid w:val="006E0D15"/>
    <w:rsid w:val="00782C9E"/>
    <w:rsid w:val="007A3BBF"/>
    <w:rsid w:val="00881662"/>
    <w:rsid w:val="00912881"/>
    <w:rsid w:val="00952970"/>
    <w:rsid w:val="009E20BC"/>
    <w:rsid w:val="00A53BB8"/>
    <w:rsid w:val="00AB1EE8"/>
    <w:rsid w:val="00AE7F38"/>
    <w:rsid w:val="00B411C1"/>
    <w:rsid w:val="00B71C13"/>
    <w:rsid w:val="00B87D12"/>
    <w:rsid w:val="00B9541A"/>
    <w:rsid w:val="00BE1E32"/>
    <w:rsid w:val="00C1103F"/>
    <w:rsid w:val="00C72FC9"/>
    <w:rsid w:val="00CB28B4"/>
    <w:rsid w:val="00D53655"/>
    <w:rsid w:val="00D65DA1"/>
    <w:rsid w:val="00E01CFC"/>
    <w:rsid w:val="00E416C7"/>
    <w:rsid w:val="00F41D4E"/>
    <w:rsid w:val="00FA23E4"/>
    <w:rsid w:val="00FB0ED8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61FFA"/>
  <w15:chartTrackingRefBased/>
  <w15:docId w15:val="{765CB86C-01A3-8F4B-966B-CD3AC49B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F01FootnoteAuthorAddress">
    <w:name w:val="RSC F01 Footnote Author Address"/>
    <w:link w:val="RSCF01FootnoteAuthorAddressChar"/>
    <w:qFormat/>
    <w:rsid w:val="000333F7"/>
    <w:pPr>
      <w:numPr>
        <w:numId w:val="1"/>
      </w:numPr>
      <w:pBdr>
        <w:top w:val="single" w:sz="12" w:space="1" w:color="A6A6A6" w:themeColor="background1" w:themeShade="A6"/>
      </w:pBdr>
      <w:ind w:left="85" w:hanging="85"/>
      <w:suppressOverlap/>
    </w:pPr>
    <w:rPr>
      <w:rFonts w:cs="Times New Roman"/>
      <w:i/>
      <w:w w:val="105"/>
      <w:sz w:val="14"/>
      <w:szCs w:val="14"/>
      <w:lang w:val="en-GB"/>
    </w:rPr>
  </w:style>
  <w:style w:type="paragraph" w:customStyle="1" w:styleId="RSCF02FootnotestoTitleAuthors">
    <w:name w:val="RSC F02 Footnotes to Title/Authors"/>
    <w:basedOn w:val="Normal"/>
    <w:link w:val="RSCF02FootnotestoTitleAuthorsChar"/>
    <w:qFormat/>
    <w:rsid w:val="000333F7"/>
    <w:pPr>
      <w:tabs>
        <w:tab w:val="left" w:pos="284"/>
      </w:tabs>
      <w:suppressOverlap/>
      <w:jc w:val="both"/>
    </w:pPr>
    <w:rPr>
      <w:rFonts w:cs="Times New Roman"/>
      <w:w w:val="105"/>
      <w:sz w:val="14"/>
      <w:szCs w:val="14"/>
      <w:lang w:val="en-GB"/>
    </w:rPr>
  </w:style>
  <w:style w:type="character" w:customStyle="1" w:styleId="RSCF01FootnoteAuthorAddressChar">
    <w:name w:val="RSC F01 Footnote Author Address Char"/>
    <w:basedOn w:val="DefaultParagraphFont"/>
    <w:link w:val="RSCF01FootnoteAuthorAddress"/>
    <w:rsid w:val="000333F7"/>
    <w:rPr>
      <w:rFonts w:cs="Times New Roman"/>
      <w:i/>
      <w:w w:val="105"/>
      <w:sz w:val="14"/>
      <w:szCs w:val="14"/>
      <w:lang w:val="en-GB"/>
    </w:rPr>
  </w:style>
  <w:style w:type="character" w:customStyle="1" w:styleId="RSCF02FootnotestoTitleAuthorsChar">
    <w:name w:val="RSC F02 Footnotes to Title/Authors Char"/>
    <w:basedOn w:val="DefaultParagraphFont"/>
    <w:link w:val="RSCF02FootnotestoTitleAuthors"/>
    <w:rsid w:val="000333F7"/>
    <w:rPr>
      <w:rFonts w:cs="Times New Roman"/>
      <w:w w:val="105"/>
      <w:sz w:val="14"/>
      <w:szCs w:val="14"/>
      <w:lang w:val="en-GB"/>
    </w:rPr>
  </w:style>
  <w:style w:type="character" w:styleId="Hyperlink">
    <w:name w:val="Hyperlink"/>
    <w:basedOn w:val="DefaultParagraphFont"/>
    <w:uiPriority w:val="99"/>
    <w:unhideWhenUsed/>
    <w:rsid w:val="000333F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3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7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Preethi Bala Balakrishnan</dc:creator>
  <cp:keywords/>
  <dc:description/>
  <cp:lastModifiedBy>Fernandes, Rohan</cp:lastModifiedBy>
  <cp:revision>3</cp:revision>
  <dcterms:created xsi:type="dcterms:W3CDTF">2023-01-12T22:54:00Z</dcterms:created>
  <dcterms:modified xsi:type="dcterms:W3CDTF">2023-01-12T22:55:00Z</dcterms:modified>
</cp:coreProperties>
</file>