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C2E3" w14:textId="205975DF" w:rsidR="00F12D4C" w:rsidRPr="00A63844" w:rsidRDefault="00F12D4C" w:rsidP="002C07DE">
      <w:pPr>
        <w:rPr>
          <w:color w:val="000000" w:themeColor="text1"/>
          <w:szCs w:val="18"/>
        </w:rPr>
      </w:pPr>
      <w:r w:rsidRPr="00A63844">
        <w:rPr>
          <w:color w:val="000000" w:themeColor="text1"/>
          <w:szCs w:val="18"/>
        </w:rPr>
        <w:t xml:space="preserve">Table </w:t>
      </w:r>
      <w:r w:rsidR="00F54F0B" w:rsidRPr="00396F2B">
        <w:rPr>
          <w:szCs w:val="18"/>
        </w:rPr>
        <w:t>S</w:t>
      </w:r>
      <w:r w:rsidRPr="00396F2B">
        <w:rPr>
          <w:szCs w:val="18"/>
        </w:rPr>
        <w:t>1</w:t>
      </w:r>
      <w:r w:rsidRPr="00A63844">
        <w:rPr>
          <w:color w:val="000000" w:themeColor="text1"/>
          <w:szCs w:val="18"/>
        </w:rPr>
        <w:t xml:space="preserve"> </w:t>
      </w:r>
      <w:r w:rsidR="00CA3B4A" w:rsidRPr="002D24CF">
        <w:rPr>
          <w:color w:val="000000" w:themeColor="text1"/>
          <w:szCs w:val="18"/>
        </w:rPr>
        <w:t xml:space="preserve">Examples of extracellular </w:t>
      </w:r>
      <w:r w:rsidR="002C07DE">
        <w:rPr>
          <w:color w:val="000000" w:themeColor="text1"/>
          <w:szCs w:val="18"/>
        </w:rPr>
        <w:t>vesicle</w:t>
      </w:r>
      <w:r w:rsidR="00CA3B4A" w:rsidRPr="002D24CF">
        <w:rPr>
          <w:color w:val="000000" w:themeColor="text1"/>
          <w:szCs w:val="18"/>
        </w:rPr>
        <w:t xml:space="preserve"> nanoparticles for oral cancer therapy.</w:t>
      </w:r>
    </w:p>
    <w:tbl>
      <w:tblPr>
        <w:tblStyle w:val="TableGrid"/>
        <w:tblpPr w:leftFromText="180" w:rightFromText="180" w:vertAnchor="text" w:tblpXSpec="center" w:tblpY="1"/>
        <w:tblOverlap w:val="never"/>
        <w:tblW w:w="14317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2268"/>
        <w:gridCol w:w="2268"/>
        <w:gridCol w:w="3829"/>
        <w:gridCol w:w="2125"/>
        <w:gridCol w:w="850"/>
      </w:tblGrid>
      <w:tr w:rsidR="00A63844" w:rsidRPr="00A63844" w14:paraId="19307D5B" w14:textId="77777777" w:rsidTr="00CA3B4A">
        <w:trPr>
          <w:jc w:val="center"/>
        </w:trPr>
        <w:tc>
          <w:tcPr>
            <w:tcW w:w="1276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9B26E2E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Categories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D39D43E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Source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E904031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Isolation method of EVs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EFB6067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Cancer model</w:t>
            </w:r>
          </w:p>
        </w:tc>
        <w:tc>
          <w:tcPr>
            <w:tcW w:w="3829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CAE4FFF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Functions</w:t>
            </w:r>
          </w:p>
        </w:tc>
        <w:tc>
          <w:tcPr>
            <w:tcW w:w="2125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63FB7CA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Drug-loading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85392B8" w14:textId="7EE4BC99" w:rsidR="00FB2776" w:rsidRPr="00A63844" w:rsidRDefault="00FB2776" w:rsidP="00D92002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Ref</w:t>
            </w:r>
            <w:r w:rsidR="00A63844">
              <w:rPr>
                <w:color w:val="000000" w:themeColor="text1"/>
                <w:szCs w:val="18"/>
              </w:rPr>
              <w:t>s</w:t>
            </w:r>
          </w:p>
        </w:tc>
      </w:tr>
      <w:tr w:rsidR="002C5510" w:rsidRPr="00A63844" w14:paraId="7D0FECCB" w14:textId="77777777" w:rsidTr="00CA3B4A">
        <w:trPr>
          <w:jc w:val="center"/>
        </w:trPr>
        <w:tc>
          <w:tcPr>
            <w:tcW w:w="127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0EE17FA" w14:textId="77777777" w:rsidR="002C5510" w:rsidRPr="00A63844" w:rsidRDefault="002C5510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EV</w:t>
            </w:r>
            <w:r w:rsidRPr="00A63844">
              <w:rPr>
                <w:rFonts w:hint="eastAsia"/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91A94E2" w14:textId="77777777" w:rsidR="002C5510" w:rsidRPr="00A63844" w:rsidRDefault="002C5510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HSC3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BCE6B62" w14:textId="77777777" w:rsidR="002C5510" w:rsidRPr="00A63844" w:rsidRDefault="002C5510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The polymer-based precipitation (PBP) method and the ultracentrifugation method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8FA5ACE" w14:textId="77777777" w:rsidR="002C5510" w:rsidRPr="00A63844" w:rsidRDefault="002C5510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HSC3</w:t>
            </w:r>
          </w:p>
        </w:tc>
        <w:tc>
          <w:tcPr>
            <w:tcW w:w="38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77A6043" w14:textId="77777777" w:rsidR="002C5510" w:rsidRPr="00A63844" w:rsidRDefault="002C5510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Reduce the survival of the metastatic OSCC cells</w:t>
            </w:r>
          </w:p>
        </w:tc>
        <w:tc>
          <w:tcPr>
            <w:tcW w:w="212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CCBB280" w14:textId="77777777" w:rsidR="002C5510" w:rsidRPr="00A63844" w:rsidRDefault="002C5510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HSP90α and HSP90β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D8B88E7" w14:textId="76202DEF" w:rsidR="002C5510" w:rsidRPr="00A63844" w:rsidRDefault="002C5510" w:rsidP="00D92002"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[3</w:t>
            </w:r>
            <w:r w:rsidR="004C7392">
              <w:rPr>
                <w:color w:val="000000" w:themeColor="text1"/>
                <w:szCs w:val="18"/>
              </w:rPr>
              <w:t>2</w:t>
            </w:r>
            <w:r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429BA69E" w14:textId="77777777" w:rsidTr="00CA3B4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445BDBC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EVs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28CBF8C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MSCs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5C9D2736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GETTM Exosome Isolation Kit (for stem cells)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3F63C27" w14:textId="54F1B868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Buccal lesions in </w:t>
            </w:r>
            <w:r w:rsidR="002C07DE">
              <w:rPr>
                <w:color w:val="000000" w:themeColor="text1"/>
                <w:szCs w:val="18"/>
              </w:rPr>
              <w:t>dimethylbenzanthracene-induced</w:t>
            </w:r>
            <w:r w:rsidRPr="00A63844">
              <w:rPr>
                <w:color w:val="000000" w:themeColor="text1"/>
                <w:szCs w:val="18"/>
              </w:rPr>
              <w:t xml:space="preserve"> OPMD</w:t>
            </w:r>
            <w:r w:rsidR="000A546C">
              <w:rPr>
                <w:color w:val="000000" w:themeColor="text1"/>
                <w:szCs w:val="18"/>
              </w:rPr>
              <w:t>s</w:t>
            </w:r>
            <w:r w:rsidRPr="00A63844">
              <w:rPr>
                <w:color w:val="000000" w:themeColor="text1"/>
                <w:szCs w:val="18"/>
              </w:rPr>
              <w:t xml:space="preserve"> model</w:t>
            </w:r>
          </w:p>
        </w:tc>
        <w:tc>
          <w:tcPr>
            <w:tcW w:w="382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86E6F78" w14:textId="6FF34E04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Attenuate inflammation severity and decrease the incidence and the amount of dysplasia in the OPMDs tissue</w:t>
            </w:r>
          </w:p>
        </w:tc>
        <w:tc>
          <w:tcPr>
            <w:tcW w:w="212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FB73D7C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miR-185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26987A61" w14:textId="669CE08C" w:rsidR="00FB2776" w:rsidRPr="00A63844" w:rsidRDefault="0040517A" w:rsidP="00D92002"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[3</w:t>
            </w:r>
            <w:r w:rsidR="004C7392">
              <w:rPr>
                <w:color w:val="000000" w:themeColor="text1"/>
                <w:szCs w:val="18"/>
              </w:rPr>
              <w:t>5</w:t>
            </w:r>
            <w:r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35DE857C" w14:textId="77777777" w:rsidTr="00CA3B4A">
        <w:trPr>
          <w:jc w:val="center"/>
        </w:trPr>
        <w:tc>
          <w:tcPr>
            <w:tcW w:w="1276" w:type="dxa"/>
            <w:shd w:val="clear" w:color="auto" w:fill="FFFFFF" w:themeFill="background1"/>
            <w:vAlign w:val="center"/>
          </w:tcPr>
          <w:p w14:paraId="238A8C93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EVs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53FA3EB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proofErr w:type="spellStart"/>
            <w:r w:rsidRPr="00A63844">
              <w:rPr>
                <w:color w:val="000000" w:themeColor="text1"/>
                <w:szCs w:val="18"/>
              </w:rPr>
              <w:t>γδT</w:t>
            </w:r>
            <w:proofErr w:type="spellEnd"/>
            <w:r w:rsidRPr="00A63844">
              <w:rPr>
                <w:color w:val="000000" w:themeColor="text1"/>
                <w:szCs w:val="18"/>
              </w:rPr>
              <w:t xml:space="preserve"> cell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58030E8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proofErr w:type="spellStart"/>
            <w:r w:rsidRPr="00A63844">
              <w:rPr>
                <w:color w:val="000000" w:themeColor="text1"/>
                <w:szCs w:val="18"/>
              </w:rPr>
              <w:t>ExoQuick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1E11982" w14:textId="0F7F1491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 and SCC-VII; nude mice; immunocompetent C3H mic</w:t>
            </w:r>
            <w:r w:rsidR="00A63844">
              <w:rPr>
                <w:color w:val="000000" w:themeColor="text1"/>
                <w:szCs w:val="18"/>
              </w:rPr>
              <w:t>e</w:t>
            </w: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139C7947" w14:textId="70991F30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Increased</w:t>
            </w:r>
            <w:r w:rsidR="00A63844">
              <w:rPr>
                <w:color w:val="000000" w:themeColor="text1"/>
                <w:szCs w:val="18"/>
              </w:rPr>
              <w:t xml:space="preserve"> </w:t>
            </w:r>
            <w:r w:rsidRPr="00A63844">
              <w:rPr>
                <w:color w:val="000000" w:themeColor="text1"/>
                <w:szCs w:val="18"/>
              </w:rPr>
              <w:t>CD8+T cell proliferation, IFN-gamma production, and cytotoxicity against OSCC cells. Decrease the CD8+T cell expression of PD-1 and CTLA-4 at both mRNA and protein levels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74E56597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bookmarkStart w:id="0" w:name="OLE_LINK9"/>
            <w:r w:rsidRPr="00A63844">
              <w:rPr>
                <w:color w:val="000000" w:themeColor="text1"/>
                <w:szCs w:val="18"/>
              </w:rPr>
              <w:t>miR-138</w:t>
            </w:r>
            <w:bookmarkEnd w:id="0"/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09F2F18" w14:textId="346E9B6F" w:rsidR="00FB2776" w:rsidRPr="00A63844" w:rsidRDefault="0040517A" w:rsidP="00D92002"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[</w:t>
            </w:r>
            <w:r w:rsidR="00790BFD">
              <w:rPr>
                <w:color w:val="000000" w:themeColor="text1"/>
                <w:szCs w:val="18"/>
              </w:rPr>
              <w:t>37</w:t>
            </w:r>
            <w:r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6930930C" w14:textId="77777777" w:rsidTr="00CA3B4A">
        <w:trPr>
          <w:jc w:val="center"/>
        </w:trPr>
        <w:tc>
          <w:tcPr>
            <w:tcW w:w="1276" w:type="dxa"/>
            <w:shd w:val="clear" w:color="auto" w:fill="FFFFFF" w:themeFill="background1"/>
            <w:vAlign w:val="center"/>
          </w:tcPr>
          <w:p w14:paraId="34B3B0C0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EVs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C909342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Hypoxic HNSCC cells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16E3F32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D7B0A25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SCC9 and CAL27</w:t>
            </w: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74413B5B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Indicate hypoxic and aggressive cancer stroma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058EF87D" w14:textId="77777777" w:rsidR="00FB2776" w:rsidRPr="00A63844" w:rsidRDefault="00FB2776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miR-192/215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406EFF7" w14:textId="5396A76A" w:rsidR="00FB2776" w:rsidRPr="00A63844" w:rsidRDefault="002C5510" w:rsidP="00D92002"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[</w:t>
            </w:r>
            <w:r w:rsidR="00790BFD">
              <w:rPr>
                <w:color w:val="000000" w:themeColor="text1"/>
                <w:szCs w:val="18"/>
              </w:rPr>
              <w:t>38</w:t>
            </w:r>
            <w:r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4E9FCC90" w14:textId="77777777" w:rsidTr="00CA3B4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477EC60" w14:textId="289F6B2E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EV</w:t>
            </w:r>
            <w:r w:rsidRPr="00A63844">
              <w:rPr>
                <w:rFonts w:hint="eastAsia"/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7B41CD4" w14:textId="777952AD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SCC</w:t>
            </w:r>
            <w:r w:rsidRPr="00A63844">
              <w:rPr>
                <w:rFonts w:hint="eastAsia"/>
                <w:color w:val="000000" w:themeColor="text1"/>
                <w:szCs w:val="18"/>
              </w:rPr>
              <w:t>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03C2D7D2" w14:textId="3A232CED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Differential centrifugation steps</w:t>
            </w:r>
            <w:r w:rsidR="000A546C">
              <w:rPr>
                <w:color w:val="000000" w:themeColor="text1"/>
                <w:szCs w:val="18"/>
              </w:rPr>
              <w:t>;</w:t>
            </w:r>
            <w:r w:rsidRPr="00A63844">
              <w:rPr>
                <w:color w:val="000000" w:themeColor="text1"/>
                <w:szCs w:val="18"/>
              </w:rPr>
              <w:t xml:space="preserve"> </w:t>
            </w:r>
            <w:proofErr w:type="spellStart"/>
            <w:r w:rsidRPr="00A63844">
              <w:rPr>
                <w:color w:val="000000" w:themeColor="text1"/>
                <w:szCs w:val="18"/>
              </w:rPr>
              <w:t>ExoQuick</w:t>
            </w:r>
            <w:proofErr w:type="spellEnd"/>
            <w:r w:rsidRPr="00A63844">
              <w:rPr>
                <w:color w:val="000000" w:themeColor="text1"/>
                <w:szCs w:val="18"/>
              </w:rPr>
              <w:t xml:space="preserve"> Plasma prep</w:t>
            </w:r>
            <w:r w:rsidR="000A546C">
              <w:rPr>
                <w:color w:val="000000" w:themeColor="text1"/>
                <w:szCs w:val="18"/>
              </w:rPr>
              <w:t>,</w:t>
            </w:r>
            <w:r w:rsidRPr="00A63844">
              <w:rPr>
                <w:color w:val="000000" w:themeColor="text1"/>
                <w:szCs w:val="18"/>
              </w:rPr>
              <w:t xml:space="preserve"> and </w:t>
            </w:r>
            <w:r w:rsidR="000A546C">
              <w:rPr>
                <w:color w:val="000000" w:themeColor="text1"/>
                <w:szCs w:val="18"/>
              </w:rPr>
              <w:t>e</w:t>
            </w:r>
            <w:r w:rsidRPr="00A63844">
              <w:rPr>
                <w:color w:val="000000" w:themeColor="text1"/>
                <w:szCs w:val="18"/>
              </w:rPr>
              <w:t>xosome precipitation kit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4DE4EDB" w14:textId="5A872DE5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rFonts w:hint="eastAsia"/>
                <w:color w:val="000000" w:themeColor="text1"/>
                <w:szCs w:val="18"/>
              </w:rPr>
              <w:t>S</w:t>
            </w:r>
            <w:r w:rsidRPr="00A63844">
              <w:rPr>
                <w:color w:val="000000" w:themeColor="text1"/>
                <w:szCs w:val="18"/>
              </w:rPr>
              <w:t>CC</w:t>
            </w:r>
            <w:r w:rsidRPr="00A63844">
              <w:rPr>
                <w:rFonts w:hint="eastAsia"/>
                <w:color w:val="000000" w:themeColor="text1"/>
                <w:szCs w:val="18"/>
              </w:rPr>
              <w:t>9</w:t>
            </w:r>
            <w:r w:rsidR="005D2B8E" w:rsidRPr="00A63844">
              <w:rPr>
                <w:color w:val="000000" w:themeColor="text1"/>
                <w:szCs w:val="18"/>
              </w:rPr>
              <w:t>; nude mice</w:t>
            </w:r>
          </w:p>
        </w:tc>
        <w:tc>
          <w:tcPr>
            <w:tcW w:w="382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F8410E8" w14:textId="7D1E30F5" w:rsidR="008D69C7" w:rsidRPr="00A63844" w:rsidRDefault="005D2B8E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rFonts w:hint="eastAsia"/>
                <w:color w:val="000000" w:themeColor="text1"/>
                <w:szCs w:val="18"/>
              </w:rPr>
              <w:t>I</w:t>
            </w:r>
            <w:r w:rsidRPr="00A63844">
              <w:rPr>
                <w:color w:val="000000" w:themeColor="text1"/>
                <w:szCs w:val="18"/>
              </w:rPr>
              <w:t xml:space="preserve">nduce cell apoptosis and inhibit </w:t>
            </w:r>
            <w:proofErr w:type="spellStart"/>
            <w:r w:rsidR="000A546C">
              <w:rPr>
                <w:color w:val="000000" w:themeColor="text1"/>
                <w:szCs w:val="18"/>
              </w:rPr>
              <w:t>tumour</w:t>
            </w:r>
            <w:proofErr w:type="spellEnd"/>
            <w:r w:rsidRPr="00A63844">
              <w:rPr>
                <w:color w:val="000000" w:themeColor="text1"/>
                <w:szCs w:val="18"/>
              </w:rPr>
              <w:t xml:space="preserve"> growth</w:t>
            </w:r>
          </w:p>
        </w:tc>
        <w:tc>
          <w:tcPr>
            <w:tcW w:w="212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8897CF5" w14:textId="5F3922C0" w:rsidR="008D69C7" w:rsidRPr="00A63844" w:rsidRDefault="005D2B8E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Chrysin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5D8B9353" w14:textId="598BFF3A" w:rsidR="008D69C7" w:rsidRPr="00A63844" w:rsidRDefault="002C5510" w:rsidP="00D92002"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[</w:t>
            </w:r>
            <w:r w:rsidR="00790BFD">
              <w:rPr>
                <w:color w:val="000000" w:themeColor="text1"/>
                <w:szCs w:val="18"/>
              </w:rPr>
              <w:t>39</w:t>
            </w:r>
            <w:r>
              <w:rPr>
                <w:color w:val="000000" w:themeColor="text1"/>
                <w:szCs w:val="18"/>
              </w:rPr>
              <w:t>]</w:t>
            </w:r>
          </w:p>
        </w:tc>
      </w:tr>
      <w:tr w:rsidR="00E43F2C" w:rsidRPr="00A63844" w14:paraId="0688CDA8" w14:textId="77777777" w:rsidTr="00CA3B4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0F969A4" w14:textId="2AE6E33E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B5696C3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CAFs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03E29D0C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Ultracentrifugation 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27AF7F8C" w14:textId="10D800A1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</w:t>
            </w:r>
            <w:r w:rsidR="000A546C">
              <w:rPr>
                <w:color w:val="000000" w:themeColor="text1"/>
                <w:szCs w:val="18"/>
              </w:rPr>
              <w:t xml:space="preserve"> and</w:t>
            </w:r>
            <w:r w:rsidRPr="00A63844">
              <w:rPr>
                <w:color w:val="000000" w:themeColor="text1"/>
                <w:szCs w:val="18"/>
              </w:rPr>
              <w:t xml:space="preserve"> SCC15</w:t>
            </w:r>
            <w:r w:rsidR="000A546C">
              <w:rPr>
                <w:color w:val="000000" w:themeColor="text1"/>
                <w:szCs w:val="18"/>
              </w:rPr>
              <w:t>;</w:t>
            </w:r>
            <w:r w:rsidRPr="00A63844">
              <w:rPr>
                <w:color w:val="000000" w:themeColor="text1"/>
                <w:szCs w:val="18"/>
              </w:rPr>
              <w:t xml:space="preserve"> BALB/c nude mice bearing SCC15 cells</w:t>
            </w:r>
          </w:p>
        </w:tc>
        <w:tc>
          <w:tcPr>
            <w:tcW w:w="382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2BCDB74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Suppress OSCC cell proliferation and metastasis</w:t>
            </w:r>
          </w:p>
        </w:tc>
        <w:tc>
          <w:tcPr>
            <w:tcW w:w="212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23BB074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miR-34a-5p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6ED3EA2" w14:textId="4378664F" w:rsidR="00E43F2C" w:rsidRPr="00A63844" w:rsidRDefault="00E43F2C" w:rsidP="00D92002">
            <w:pPr>
              <w:rPr>
                <w:color w:val="000000" w:themeColor="text1"/>
                <w:szCs w:val="18"/>
              </w:rPr>
            </w:pPr>
            <w:r w:rsidRPr="00FB42AB">
              <w:rPr>
                <w:color w:val="000000" w:themeColor="text1"/>
                <w:szCs w:val="18"/>
              </w:rPr>
              <w:t>[</w:t>
            </w:r>
            <w:r w:rsidR="00790BFD">
              <w:rPr>
                <w:color w:val="000000" w:themeColor="text1"/>
                <w:szCs w:val="18"/>
              </w:rPr>
              <w:t>48</w:t>
            </w:r>
            <w:r w:rsidRPr="00FB42AB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493888A7" w14:textId="77777777" w:rsidTr="00CA3B4A">
        <w:trPr>
          <w:jc w:val="center"/>
        </w:trPr>
        <w:tc>
          <w:tcPr>
            <w:tcW w:w="127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78615AB" w14:textId="76A885C8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3DFA0096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CAFs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3AF54E90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Differential centrifugation steps; </w:t>
            </w:r>
            <w:proofErr w:type="spellStart"/>
            <w:r w:rsidRPr="00A63844">
              <w:rPr>
                <w:color w:val="000000" w:themeColor="text1"/>
                <w:szCs w:val="18"/>
              </w:rPr>
              <w:t>ExoQuick</w:t>
            </w:r>
            <w:proofErr w:type="spellEnd"/>
            <w:r w:rsidRPr="00A63844">
              <w:rPr>
                <w:color w:val="000000" w:themeColor="text1"/>
                <w:szCs w:val="18"/>
              </w:rPr>
              <w:t xml:space="preserve"> Plasma prep and Exosome precipitation kit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6FD3BC82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 27, SCC25, and HN4</w:t>
            </w:r>
          </w:p>
        </w:tc>
        <w:tc>
          <w:tcPr>
            <w:tcW w:w="3829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8F3AB08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Confer cisplatin resistance</w:t>
            </w:r>
          </w:p>
        </w:tc>
        <w:tc>
          <w:tcPr>
            <w:tcW w:w="2125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6F529A6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miR-196a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3C6D53E7" w14:textId="7476F2A2" w:rsidR="008D69C7" w:rsidRPr="00A63844" w:rsidRDefault="002C5510" w:rsidP="00D92002"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[</w:t>
            </w:r>
            <w:r w:rsidR="00790BFD">
              <w:rPr>
                <w:color w:val="000000" w:themeColor="text1"/>
                <w:szCs w:val="18"/>
              </w:rPr>
              <w:t>50</w:t>
            </w:r>
            <w:r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42272340" w14:textId="77777777" w:rsidTr="00CA3B4A">
        <w:trPr>
          <w:jc w:val="center"/>
        </w:trPr>
        <w:tc>
          <w:tcPr>
            <w:tcW w:w="1276" w:type="dxa"/>
            <w:shd w:val="clear" w:color="auto" w:fill="FFFFFF" w:themeFill="background1"/>
            <w:vAlign w:val="center"/>
          </w:tcPr>
          <w:p w14:paraId="18DF504D" w14:textId="3A2135B4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lastRenderedPageBreak/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A186773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MSCs of human bone marrow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5457993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Centrifugation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555CB39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CAL27, SCC9, SCC25, HN4, and NOK; athymic BALB/C nude mice bearing OSCC cells</w:t>
            </w: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77624D34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Suppress the proliferation, invasion, and migration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1138BBB4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miR-101-3p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B48C7D5" w14:textId="3B2CCC97" w:rsidR="008D69C7" w:rsidRPr="00A63844" w:rsidRDefault="002C5510" w:rsidP="00D92002"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[5</w:t>
            </w:r>
            <w:r w:rsidR="00577F08">
              <w:rPr>
                <w:color w:val="000000" w:themeColor="text1"/>
                <w:szCs w:val="18"/>
              </w:rPr>
              <w:t>1</w:t>
            </w:r>
            <w:r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2E5E164C" w14:textId="77777777" w:rsidTr="00CA3B4A">
        <w:trPr>
          <w:jc w:val="center"/>
        </w:trPr>
        <w:tc>
          <w:tcPr>
            <w:tcW w:w="1276" w:type="dxa"/>
            <w:shd w:val="clear" w:color="auto" w:fill="FFFFFF" w:themeFill="background1"/>
            <w:vAlign w:val="center"/>
          </w:tcPr>
          <w:p w14:paraId="6C501649" w14:textId="14AB71C4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773E7D4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 and SCC15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4918CDB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The Total Exosome Isolation Reagent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ED5630F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 and SCC-15; normal gingival fibroblasts and cancer-associated fibroblasts</w:t>
            </w: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4B460473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Prevent oncogenic</w:t>
            </w:r>
          </w:p>
          <w:p w14:paraId="58258CFD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transformation of normal gingival fibroblasts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339E9E40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miR-21-5p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1074CF" w14:textId="5E36CCA6" w:rsidR="008D69C7" w:rsidRPr="00A63844" w:rsidRDefault="00E43F2C" w:rsidP="00D92002"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[5</w:t>
            </w:r>
            <w:r w:rsidR="00A625E8">
              <w:rPr>
                <w:color w:val="000000" w:themeColor="text1"/>
                <w:szCs w:val="18"/>
              </w:rPr>
              <w:t>3</w:t>
            </w:r>
            <w:r>
              <w:rPr>
                <w:color w:val="000000" w:themeColor="text1"/>
                <w:szCs w:val="18"/>
              </w:rPr>
              <w:t>]</w:t>
            </w:r>
          </w:p>
        </w:tc>
      </w:tr>
      <w:tr w:rsidR="00E43F2C" w:rsidRPr="00A63844" w14:paraId="7CE0832B" w14:textId="77777777" w:rsidTr="00CA3B4A">
        <w:trPr>
          <w:jc w:val="center"/>
        </w:trPr>
        <w:tc>
          <w:tcPr>
            <w:tcW w:w="1276" w:type="dxa"/>
            <w:shd w:val="clear" w:color="auto" w:fill="FFFFFF" w:themeFill="background1"/>
            <w:vAlign w:val="center"/>
          </w:tcPr>
          <w:p w14:paraId="6C916284" w14:textId="534F7174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07D4456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HOC313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0B35DC1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The Total Exosome Isolation Reagent and ultracentrifugation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C2065AA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HOC313</w:t>
            </w: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01E91F94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Induce cell motility and invasion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676D104F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miR-1246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95FD7A4" w14:textId="27BA7C36" w:rsidR="00E43F2C" w:rsidRPr="00A63844" w:rsidRDefault="00E43F2C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55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E43F2C" w:rsidRPr="00A63844" w14:paraId="18C5F989" w14:textId="77777777" w:rsidTr="00CA3B4A">
        <w:trPr>
          <w:jc w:val="center"/>
        </w:trPr>
        <w:tc>
          <w:tcPr>
            <w:tcW w:w="127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C150B98" w14:textId="29C04695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E6AB38A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 and SCC25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E768F7F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Ultracentrifugation and the </w:t>
            </w:r>
            <w:proofErr w:type="spellStart"/>
            <w:r w:rsidRPr="00A63844">
              <w:rPr>
                <w:color w:val="000000" w:themeColor="text1"/>
                <w:szCs w:val="18"/>
              </w:rPr>
              <w:t>ExoEasy</w:t>
            </w:r>
            <w:proofErr w:type="spellEnd"/>
            <w:r w:rsidRPr="00A63844">
              <w:rPr>
                <w:color w:val="000000" w:themeColor="text1"/>
                <w:szCs w:val="18"/>
              </w:rPr>
              <w:t xml:space="preserve"> Maxi Kit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56BD739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 and SCC25</w:t>
            </w:r>
          </w:p>
        </w:tc>
        <w:tc>
          <w:tcPr>
            <w:tcW w:w="38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52C889C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Enhance cytotoxicity of natural killer cells</w:t>
            </w:r>
          </w:p>
        </w:tc>
        <w:tc>
          <w:tcPr>
            <w:tcW w:w="212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881BFE2" w14:textId="77777777" w:rsidR="00E43F2C" w:rsidRPr="00A63844" w:rsidRDefault="00E43F2C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NAP1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329E1BE" w14:textId="051DFB91" w:rsidR="00E43F2C" w:rsidRPr="00A63844" w:rsidRDefault="00E43F2C" w:rsidP="00D92002">
            <w:pPr>
              <w:rPr>
                <w:color w:val="000000" w:themeColor="text1"/>
                <w:szCs w:val="18"/>
              </w:rPr>
            </w:pPr>
            <w:r w:rsidRPr="00FB42AB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56</w:t>
            </w:r>
            <w:r w:rsidRPr="00FB42AB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453D41A1" w14:textId="77777777" w:rsidTr="002C07DE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D145BD1" w14:textId="50609AFE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1131F58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CAFs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5A63235" w14:textId="29431632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3E100C9" w14:textId="02C708B3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HN4, HN30, CAL27, 293T</w:t>
            </w:r>
            <w:r w:rsidR="00A63844">
              <w:rPr>
                <w:color w:val="000000" w:themeColor="text1"/>
                <w:szCs w:val="18"/>
              </w:rPr>
              <w:t>,</w:t>
            </w:r>
            <w:r w:rsidRPr="00A63844">
              <w:rPr>
                <w:color w:val="000000" w:themeColor="text1"/>
                <w:szCs w:val="18"/>
              </w:rPr>
              <w:t xml:space="preserve"> and MC3T3-E1</w:t>
            </w:r>
          </w:p>
        </w:tc>
        <w:tc>
          <w:tcPr>
            <w:tcW w:w="382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9E7D737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Loss of miR-3188 in exosomes contributes to the malignant phenotypes of HNC cells</w:t>
            </w:r>
          </w:p>
        </w:tc>
        <w:tc>
          <w:tcPr>
            <w:tcW w:w="212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0E383BAA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miR-3188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569C4CDB" w14:textId="528E7A5D" w:rsidR="008D69C7" w:rsidRPr="00A63844" w:rsidRDefault="00E43F2C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57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6E2B506F" w14:textId="77777777" w:rsidTr="002C07DE">
        <w:trPr>
          <w:jc w:val="center"/>
        </w:trPr>
        <w:tc>
          <w:tcPr>
            <w:tcW w:w="127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BEA4764" w14:textId="6149BA03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55C18FDC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CAL27, HUVECs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DB8BE2A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336449E5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</w:t>
            </w:r>
          </w:p>
        </w:tc>
        <w:tc>
          <w:tcPr>
            <w:tcW w:w="3829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9739AC1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Target EFNA3 to promote oral cancer Angiogenesis</w:t>
            </w:r>
          </w:p>
        </w:tc>
        <w:tc>
          <w:tcPr>
            <w:tcW w:w="2125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5304994E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miR-210-3p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54E4F22B" w14:textId="2B301A3F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59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4E03A260" w14:textId="77777777" w:rsidTr="00CA3B4A">
        <w:trPr>
          <w:jc w:val="center"/>
        </w:trPr>
        <w:tc>
          <w:tcPr>
            <w:tcW w:w="1276" w:type="dxa"/>
            <w:shd w:val="clear" w:color="auto" w:fill="FFFFFF" w:themeFill="background1"/>
            <w:vAlign w:val="center"/>
          </w:tcPr>
          <w:p w14:paraId="0EB992FC" w14:textId="6471F4CE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0488D51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OSCC cells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A61FFA4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Ultracentrifugation and the </w:t>
            </w:r>
            <w:proofErr w:type="spellStart"/>
            <w:r w:rsidRPr="00A63844">
              <w:rPr>
                <w:color w:val="000000" w:themeColor="text1"/>
                <w:szCs w:val="18"/>
              </w:rPr>
              <w:t>MagCapture</w:t>
            </w:r>
            <w:proofErr w:type="spellEnd"/>
            <w:r w:rsidRPr="00A63844">
              <w:rPr>
                <w:color w:val="000000" w:themeColor="text1"/>
                <w:szCs w:val="18"/>
              </w:rPr>
              <w:t>™ Exosome Isolation Kit PS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C991EA8" w14:textId="196D16B1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A431</w:t>
            </w:r>
            <w:r w:rsidR="000A546C">
              <w:rPr>
                <w:color w:val="000000" w:themeColor="text1"/>
                <w:szCs w:val="18"/>
              </w:rPr>
              <w:t>,</w:t>
            </w:r>
            <w:r w:rsidRPr="00A63844">
              <w:rPr>
                <w:color w:val="000000" w:themeColor="text1"/>
                <w:szCs w:val="18"/>
              </w:rPr>
              <w:t xml:space="preserve"> Ca9-22</w:t>
            </w:r>
            <w:r w:rsidR="000A546C">
              <w:rPr>
                <w:color w:val="000000" w:themeColor="text1"/>
                <w:szCs w:val="18"/>
              </w:rPr>
              <w:t>,</w:t>
            </w:r>
            <w:r w:rsidRPr="00A63844">
              <w:rPr>
                <w:color w:val="000000" w:themeColor="text1"/>
                <w:szCs w:val="18"/>
              </w:rPr>
              <w:t xml:space="preserve"> HO-1-N-1</w:t>
            </w: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3939E06F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Suppress squamous cell carcinoma cell growth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7C63CE26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miR-6887-5p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AE125F" w14:textId="7E435E6E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60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73E75031" w14:textId="77777777" w:rsidTr="00CA3B4A">
        <w:trPr>
          <w:jc w:val="center"/>
        </w:trPr>
        <w:tc>
          <w:tcPr>
            <w:tcW w:w="1276" w:type="dxa"/>
            <w:shd w:val="clear" w:color="auto" w:fill="FFFFFF" w:themeFill="background1"/>
            <w:vAlign w:val="center"/>
          </w:tcPr>
          <w:p w14:paraId="7C790ADF" w14:textId="02C97C60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AA31096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SCC9 and HN12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C022D5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Ultracentrifugation and the </w:t>
            </w:r>
            <w:proofErr w:type="spellStart"/>
            <w:r w:rsidRPr="00A63844">
              <w:rPr>
                <w:color w:val="000000" w:themeColor="text1"/>
                <w:szCs w:val="18"/>
              </w:rPr>
              <w:t>ExoEasy</w:t>
            </w:r>
            <w:proofErr w:type="spellEnd"/>
            <w:r w:rsidRPr="00A63844">
              <w:rPr>
                <w:color w:val="000000" w:themeColor="text1"/>
                <w:szCs w:val="18"/>
              </w:rPr>
              <w:t xml:space="preserve"> Maxi Kit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2052524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SCC4, SCC9, SCC25, HN12, CAL27, and HOK</w:t>
            </w: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3A6E8EF3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Knockdown of circ_0000199 inhibited OSCC cell growth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3E6ED4F2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circ_0000199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B4D69F9" w14:textId="56D51312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>
              <w:rPr>
                <w:color w:val="000000" w:themeColor="text1"/>
                <w:szCs w:val="18"/>
              </w:rPr>
              <w:t>6</w:t>
            </w:r>
            <w:r w:rsidR="00A625E8">
              <w:rPr>
                <w:color w:val="000000" w:themeColor="text1"/>
                <w:szCs w:val="18"/>
              </w:rPr>
              <w:t>1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0E0DE189" w14:textId="77777777" w:rsidTr="00CA3B4A">
        <w:trPr>
          <w:jc w:val="center"/>
        </w:trPr>
        <w:tc>
          <w:tcPr>
            <w:tcW w:w="1276" w:type="dxa"/>
            <w:shd w:val="clear" w:color="auto" w:fill="FFFFFF" w:themeFill="background1"/>
            <w:vAlign w:val="center"/>
          </w:tcPr>
          <w:p w14:paraId="5D336CFC" w14:textId="6BC60175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E8EFF1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SCC90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B49B5B6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5CCD3B2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SCC90, THP1</w:t>
            </w: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6DE21F90" w14:textId="32A8B70E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Induce macrophage M1 polarization and increases </w:t>
            </w:r>
            <w:proofErr w:type="spellStart"/>
            <w:r w:rsidR="000A546C">
              <w:rPr>
                <w:color w:val="000000" w:themeColor="text1"/>
                <w:szCs w:val="18"/>
              </w:rPr>
              <w:t>tumour</w:t>
            </w:r>
            <w:proofErr w:type="spellEnd"/>
            <w:r w:rsidRPr="00A63844">
              <w:rPr>
                <w:color w:val="000000" w:themeColor="text1"/>
                <w:szCs w:val="18"/>
              </w:rPr>
              <w:t xml:space="preserve"> radiosensitivity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16E1D798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705A167" w14:textId="694706ED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>
              <w:rPr>
                <w:color w:val="000000" w:themeColor="text1"/>
                <w:szCs w:val="18"/>
              </w:rPr>
              <w:t>6</w:t>
            </w:r>
            <w:r w:rsidR="00A625E8">
              <w:rPr>
                <w:color w:val="000000" w:themeColor="text1"/>
                <w:szCs w:val="18"/>
              </w:rPr>
              <w:t>3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0BB279D9" w14:textId="77777777" w:rsidTr="00CA3B4A">
        <w:trPr>
          <w:jc w:val="center"/>
        </w:trPr>
        <w:tc>
          <w:tcPr>
            <w:tcW w:w="127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591F493" w14:textId="2632CFBF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B6080E6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NTECs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03DB4B3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A49F2E6" w14:textId="34B91F7C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NTECs, Docetaxel resistant HSC-3DR, CAL27, HSC3, </w:t>
            </w:r>
            <w:r w:rsidRPr="00A63844">
              <w:rPr>
                <w:color w:val="000000" w:themeColor="text1"/>
                <w:szCs w:val="18"/>
              </w:rPr>
              <w:lastRenderedPageBreak/>
              <w:t>SAS, SCC15, and SCC9</w:t>
            </w:r>
          </w:p>
        </w:tc>
        <w:tc>
          <w:tcPr>
            <w:tcW w:w="38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1F81A0C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lastRenderedPageBreak/>
              <w:t>Suppress chemoresistance of docetaxel in tongue squamous cell carcinoma</w:t>
            </w:r>
          </w:p>
        </w:tc>
        <w:tc>
          <w:tcPr>
            <w:tcW w:w="212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60C3CEA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miR-200c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307C236" w14:textId="3ED024AF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>
              <w:rPr>
                <w:color w:val="000000" w:themeColor="text1"/>
                <w:szCs w:val="18"/>
              </w:rPr>
              <w:t>6</w:t>
            </w:r>
            <w:r w:rsidR="00A625E8">
              <w:rPr>
                <w:color w:val="000000" w:themeColor="text1"/>
                <w:szCs w:val="18"/>
              </w:rPr>
              <w:t>4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140A65C1" w14:textId="77777777" w:rsidTr="00CA3B4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58F9206B" w14:textId="06588C76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85D979D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OSCC cells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98E4DB4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347F345" w14:textId="579B8BB0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</w:t>
            </w:r>
            <w:r w:rsidR="000A546C">
              <w:rPr>
                <w:color w:val="000000" w:themeColor="text1"/>
                <w:szCs w:val="18"/>
              </w:rPr>
              <w:t xml:space="preserve">; </w:t>
            </w:r>
            <w:r w:rsidRPr="00A63844">
              <w:rPr>
                <w:color w:val="000000" w:themeColor="text1"/>
                <w:szCs w:val="18"/>
              </w:rPr>
              <w:t>6-week-old female wide-type C57BL/6 mice drinking 4NQQ water for 10 weeks</w:t>
            </w:r>
          </w:p>
        </w:tc>
        <w:tc>
          <w:tcPr>
            <w:tcW w:w="382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A4C61BA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Induce M2-like macrophages polarization</w:t>
            </w:r>
          </w:p>
        </w:tc>
        <w:tc>
          <w:tcPr>
            <w:tcW w:w="212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F4DF73B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CMTM6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B54172F" w14:textId="3CA9F201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65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3F0D031F" w14:textId="77777777" w:rsidTr="00CA3B4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DEE645E" w14:textId="0E113594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D8D6062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OECM1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3B781B7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1F83BE6" w14:textId="1D662A10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OECM1, HUVECs</w:t>
            </w:r>
            <w:r w:rsidR="000A546C">
              <w:rPr>
                <w:color w:val="000000" w:themeColor="text1"/>
                <w:szCs w:val="18"/>
              </w:rPr>
              <w:t>;</w:t>
            </w:r>
            <w:r w:rsidRPr="00A63844">
              <w:rPr>
                <w:color w:val="000000" w:themeColor="text1"/>
                <w:szCs w:val="18"/>
              </w:rPr>
              <w:t xml:space="preserve"> male nude C57BL/6 mice bearing OECM1 cells</w:t>
            </w:r>
          </w:p>
        </w:tc>
        <w:tc>
          <w:tcPr>
            <w:tcW w:w="382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B1EA80A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Promote progression and tubular formation</w:t>
            </w:r>
          </w:p>
        </w:tc>
        <w:tc>
          <w:tcPr>
            <w:tcW w:w="212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2217E64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miR-130b-3p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375F38B" w14:textId="6347732D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66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1EAB3794" w14:textId="77777777" w:rsidTr="00CA3B4A">
        <w:trPr>
          <w:jc w:val="center"/>
        </w:trPr>
        <w:tc>
          <w:tcPr>
            <w:tcW w:w="127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13D9E1E" w14:textId="454136C6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63E7C747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4DD4DBAA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9FBDFAC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HUVECs, HOK, CAL27</w:t>
            </w:r>
          </w:p>
        </w:tc>
        <w:tc>
          <w:tcPr>
            <w:tcW w:w="3829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4EC0BE4C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Promote human umbilical vein endothelial cells migration and tube formation</w:t>
            </w:r>
          </w:p>
        </w:tc>
        <w:tc>
          <w:tcPr>
            <w:tcW w:w="2125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53514A57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miR-221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289771B" w14:textId="23C0DE29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67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15157536" w14:textId="77777777" w:rsidTr="002C07DE">
        <w:trPr>
          <w:jc w:val="center"/>
        </w:trPr>
        <w:tc>
          <w:tcPr>
            <w:tcW w:w="127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97FEA7B" w14:textId="71DF12C2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Exosome</w:t>
            </w:r>
            <w:r w:rsidR="005D38CF">
              <w:rPr>
                <w:color w:val="000000" w:themeColor="text1"/>
                <w:szCs w:val="18"/>
              </w:rPr>
              <w:t>s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B532FA0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HSC3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156D6C8" w14:textId="00EA59BE" w:rsidR="008D69C7" w:rsidRPr="00A63844" w:rsidRDefault="00591918" w:rsidP="00E43F2C"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P</w:t>
            </w:r>
            <w:r w:rsidR="008D69C7" w:rsidRPr="00A63844">
              <w:rPr>
                <w:color w:val="000000" w:themeColor="text1"/>
                <w:szCs w:val="18"/>
              </w:rPr>
              <w:t>olymer-based precipitation and centrifugation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B7A7F56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HSC3; RT7</w:t>
            </w:r>
          </w:p>
        </w:tc>
        <w:tc>
          <w:tcPr>
            <w:tcW w:w="3829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573E76C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Transform epithelial cells into a mesenchymal phenotype</w:t>
            </w:r>
          </w:p>
        </w:tc>
        <w:tc>
          <w:tcPr>
            <w:tcW w:w="2125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A820AB3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EGFR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74D21C5" w14:textId="7DB67FB0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68</w:t>
            </w:r>
            <w:r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32849141" w14:textId="77777777" w:rsidTr="002C07DE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33E48A5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proofErr w:type="spellStart"/>
            <w:r w:rsidRPr="00A63844">
              <w:rPr>
                <w:color w:val="000000" w:themeColor="text1"/>
                <w:szCs w:val="18"/>
              </w:rPr>
              <w:t>Microvesicles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775CC57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D2CFCBF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Membrane </w:t>
            </w:r>
            <w:proofErr w:type="spellStart"/>
            <w:r w:rsidRPr="00A63844">
              <w:rPr>
                <w:color w:val="000000" w:themeColor="text1"/>
                <w:szCs w:val="18"/>
              </w:rPr>
              <w:t>biotinylation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01E90EBF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</w:t>
            </w:r>
          </w:p>
        </w:tc>
        <w:tc>
          <w:tcPr>
            <w:tcW w:w="382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4E76351" w14:textId="0453E356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Inhibit </w:t>
            </w:r>
            <w:proofErr w:type="spellStart"/>
            <w:r w:rsidR="000A546C">
              <w:rPr>
                <w:color w:val="000000" w:themeColor="text1"/>
                <w:szCs w:val="18"/>
              </w:rPr>
              <w:t>tumour</w:t>
            </w:r>
            <w:proofErr w:type="spellEnd"/>
            <w:r w:rsidRPr="00A63844">
              <w:rPr>
                <w:color w:val="000000" w:themeColor="text1"/>
                <w:szCs w:val="18"/>
              </w:rPr>
              <w:t xml:space="preserve"> growth and imaging</w:t>
            </w:r>
          </w:p>
        </w:tc>
        <w:tc>
          <w:tcPr>
            <w:tcW w:w="212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BDA0188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siRNA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2293935" w14:textId="127B59B0" w:rsidR="008D69C7" w:rsidRPr="00A63844" w:rsidRDefault="00E206B8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>
              <w:rPr>
                <w:color w:val="000000" w:themeColor="text1"/>
                <w:szCs w:val="18"/>
              </w:rPr>
              <w:t>7</w:t>
            </w:r>
            <w:r w:rsidR="00A625E8">
              <w:rPr>
                <w:color w:val="000000" w:themeColor="text1"/>
                <w:szCs w:val="18"/>
              </w:rPr>
              <w:t>0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0392E84C" w14:textId="77777777" w:rsidTr="002C07DE">
        <w:trPr>
          <w:jc w:val="center"/>
        </w:trPr>
        <w:tc>
          <w:tcPr>
            <w:tcW w:w="127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2C52CC7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proofErr w:type="spellStart"/>
            <w:r w:rsidRPr="00A63844">
              <w:rPr>
                <w:color w:val="000000" w:themeColor="text1"/>
                <w:szCs w:val="18"/>
              </w:rPr>
              <w:t>Microvesicles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15390AF" w14:textId="40095E18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CAL27, SCC4, </w:t>
            </w:r>
            <w:r w:rsidR="00345964">
              <w:rPr>
                <w:color w:val="000000" w:themeColor="text1"/>
                <w:szCs w:val="18"/>
              </w:rPr>
              <w:t xml:space="preserve">and </w:t>
            </w:r>
            <w:r w:rsidRPr="00A63844">
              <w:rPr>
                <w:color w:val="000000" w:themeColor="text1"/>
                <w:szCs w:val="18"/>
              </w:rPr>
              <w:t>SCC9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DE23A80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6AEB31CA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CAL27, SCC4, SCC9</w:t>
            </w:r>
          </w:p>
        </w:tc>
        <w:tc>
          <w:tcPr>
            <w:tcW w:w="3829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5BE21056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Enhance endothelial cell angiogenesis</w:t>
            </w:r>
          </w:p>
        </w:tc>
        <w:tc>
          <w:tcPr>
            <w:tcW w:w="2125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A999A1F" w14:textId="77777777" w:rsidR="008D69C7" w:rsidRPr="00A63844" w:rsidRDefault="008D69C7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Shh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513CC57" w14:textId="38671EEB" w:rsidR="008D69C7" w:rsidRPr="00A63844" w:rsidRDefault="00D92002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A625E8">
              <w:rPr>
                <w:color w:val="000000" w:themeColor="text1"/>
                <w:szCs w:val="18"/>
              </w:rPr>
              <w:t>71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  <w:tr w:rsidR="00A63844" w:rsidRPr="00A63844" w14:paraId="77D8FB93" w14:textId="77777777" w:rsidTr="00CA3B4A">
        <w:trPr>
          <w:jc w:val="center"/>
        </w:trPr>
        <w:tc>
          <w:tcPr>
            <w:tcW w:w="1276" w:type="dxa"/>
            <w:shd w:val="clear" w:color="auto" w:fill="FFFFFF" w:themeFill="background1"/>
            <w:vAlign w:val="center"/>
          </w:tcPr>
          <w:p w14:paraId="7CCA0DA2" w14:textId="3612D268" w:rsidR="00E57B2F" w:rsidRPr="00A63844" w:rsidRDefault="00E57B2F" w:rsidP="00E43F2C">
            <w:pPr>
              <w:rPr>
                <w:color w:val="000000" w:themeColor="text1"/>
                <w:szCs w:val="18"/>
              </w:rPr>
            </w:pPr>
            <w:proofErr w:type="spellStart"/>
            <w:r w:rsidRPr="00A63844">
              <w:rPr>
                <w:color w:val="000000" w:themeColor="text1"/>
                <w:szCs w:val="18"/>
              </w:rPr>
              <w:t>Microvesicles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79FD6E" w14:textId="7E571550" w:rsidR="00E57B2F" w:rsidRPr="00A63844" w:rsidRDefault="00E57B2F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8FC4F48" w14:textId="738F408A" w:rsidR="00E57B2F" w:rsidRPr="00A63844" w:rsidRDefault="00CB6AA0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Ultracentrifugation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27A73C4" w14:textId="2EADEFA8" w:rsidR="00E57B2F" w:rsidRPr="00A63844" w:rsidRDefault="000A315E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CAL27</w:t>
            </w: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0EB814A7" w14:textId="7190B8FD" w:rsidR="00E57B2F" w:rsidRPr="00A63844" w:rsidRDefault="000A315E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 xml:space="preserve">High </w:t>
            </w:r>
            <w:proofErr w:type="spellStart"/>
            <w:r w:rsidR="000A546C">
              <w:rPr>
                <w:color w:val="000000" w:themeColor="text1"/>
                <w:szCs w:val="18"/>
              </w:rPr>
              <w:t>tumour</w:t>
            </w:r>
            <w:proofErr w:type="spellEnd"/>
            <w:r w:rsidR="00591918">
              <w:rPr>
                <w:color w:val="000000" w:themeColor="text1"/>
                <w:szCs w:val="18"/>
              </w:rPr>
              <w:t>-</w:t>
            </w:r>
            <w:r w:rsidRPr="00A63844">
              <w:rPr>
                <w:color w:val="000000" w:themeColor="text1"/>
                <w:szCs w:val="18"/>
              </w:rPr>
              <w:t>targeting to oral cancer due to the modified folate, as well as a synergistic anticancer impact, and in vivo imaging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46FCF41A" w14:textId="519343EC" w:rsidR="00E57B2F" w:rsidRPr="00A63844" w:rsidRDefault="000A315E" w:rsidP="00E43F2C">
            <w:pPr>
              <w:rPr>
                <w:color w:val="000000" w:themeColor="text1"/>
                <w:szCs w:val="18"/>
              </w:rPr>
            </w:pPr>
            <w:r w:rsidRPr="00A63844">
              <w:rPr>
                <w:color w:val="000000" w:themeColor="text1"/>
                <w:szCs w:val="18"/>
              </w:rPr>
              <w:t>Bcl-2 siRNA and paclitaxel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12D7471" w14:textId="12B671C4" w:rsidR="00E57B2F" w:rsidRPr="00A63844" w:rsidRDefault="00D92002" w:rsidP="00D92002">
            <w:pPr>
              <w:rPr>
                <w:color w:val="000000" w:themeColor="text1"/>
                <w:szCs w:val="18"/>
              </w:rPr>
            </w:pPr>
            <w:r w:rsidRPr="00046A5F">
              <w:rPr>
                <w:color w:val="000000" w:themeColor="text1"/>
                <w:szCs w:val="18"/>
              </w:rPr>
              <w:t>[</w:t>
            </w:r>
            <w:r w:rsidR="000A546C">
              <w:rPr>
                <w:color w:val="000000" w:themeColor="text1"/>
                <w:szCs w:val="18"/>
              </w:rPr>
              <w:t>72</w:t>
            </w:r>
            <w:r w:rsidRPr="00046A5F">
              <w:rPr>
                <w:color w:val="000000" w:themeColor="text1"/>
                <w:szCs w:val="18"/>
              </w:rPr>
              <w:t>]</w:t>
            </w:r>
          </w:p>
        </w:tc>
      </w:tr>
    </w:tbl>
    <w:p w14:paraId="0D58CF6E" w14:textId="77777777" w:rsidR="00F12D4C" w:rsidRPr="00A63844" w:rsidRDefault="00F12D4C" w:rsidP="00F12D4C">
      <w:pPr>
        <w:rPr>
          <w:color w:val="000000" w:themeColor="text1"/>
          <w:szCs w:val="18"/>
        </w:rPr>
      </w:pPr>
    </w:p>
    <w:sectPr w:rsidR="00F12D4C" w:rsidRPr="00A63844" w:rsidSect="0064506E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E37E4" w14:textId="77777777" w:rsidR="00377BAF" w:rsidRDefault="00377BAF">
      <w:r>
        <w:separator/>
      </w:r>
    </w:p>
  </w:endnote>
  <w:endnote w:type="continuationSeparator" w:id="0">
    <w:p w14:paraId="1C02371B" w14:textId="77777777" w:rsidR="00377BAF" w:rsidRDefault="0037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4390068"/>
      <w:docPartObj>
        <w:docPartGallery w:val="Page Numbers (Bottom of Page)"/>
        <w:docPartUnique/>
      </w:docPartObj>
    </w:sdtPr>
    <w:sdtContent>
      <w:p w14:paraId="5CC0EDCC" w14:textId="77777777" w:rsidR="00EE6B50" w:rsidRDefault="00C43C2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06F9894" w14:textId="77777777" w:rsidR="00576F57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24C79" w14:textId="77777777" w:rsidR="00377BAF" w:rsidRDefault="00377BAF">
      <w:r>
        <w:separator/>
      </w:r>
    </w:p>
  </w:footnote>
  <w:footnote w:type="continuationSeparator" w:id="0">
    <w:p w14:paraId="6CFCCFDA" w14:textId="77777777" w:rsidR="00377BAF" w:rsidRDefault="00377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F2FC7"/>
    <w:multiLevelType w:val="multilevel"/>
    <w:tmpl w:val="4D6C9EC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96B01B6"/>
    <w:multiLevelType w:val="multilevel"/>
    <w:tmpl w:val="ABE892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B51691"/>
    <w:multiLevelType w:val="multilevel"/>
    <w:tmpl w:val="CE8ECC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010641388">
    <w:abstractNumId w:val="0"/>
  </w:num>
  <w:num w:numId="2" w16cid:durableId="600264757">
    <w:abstractNumId w:val="2"/>
  </w:num>
  <w:num w:numId="3" w16cid:durableId="553003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yMjE2NTYwMTSxMLBQ0lEKTi0uzszPAykwMqkFADUtNRUtAAAA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hicago 16th Author-Date Copy&lt;/Style&gt;&lt;LeftDelim&gt;{&lt;/LeftDelim&gt;&lt;RightDelim&gt;}&lt;/RightDelim&gt;&lt;FontName&gt;Times New Roman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C43C25"/>
    <w:rsid w:val="000008D3"/>
    <w:rsid w:val="00081BBD"/>
    <w:rsid w:val="00085DEF"/>
    <w:rsid w:val="000A315E"/>
    <w:rsid w:val="000A546C"/>
    <w:rsid w:val="000E6459"/>
    <w:rsid w:val="000F41E5"/>
    <w:rsid w:val="001129C8"/>
    <w:rsid w:val="001676A3"/>
    <w:rsid w:val="001C325F"/>
    <w:rsid w:val="001D49BA"/>
    <w:rsid w:val="001E3152"/>
    <w:rsid w:val="00232778"/>
    <w:rsid w:val="00234E7C"/>
    <w:rsid w:val="00264753"/>
    <w:rsid w:val="00266425"/>
    <w:rsid w:val="002C07DE"/>
    <w:rsid w:val="002C5510"/>
    <w:rsid w:val="002D24CF"/>
    <w:rsid w:val="00320B10"/>
    <w:rsid w:val="00345964"/>
    <w:rsid w:val="00361E1C"/>
    <w:rsid w:val="00377BAF"/>
    <w:rsid w:val="00396F2B"/>
    <w:rsid w:val="003A7C94"/>
    <w:rsid w:val="003C6C55"/>
    <w:rsid w:val="003D3345"/>
    <w:rsid w:val="003E3A23"/>
    <w:rsid w:val="003E56A2"/>
    <w:rsid w:val="00401693"/>
    <w:rsid w:val="0040517A"/>
    <w:rsid w:val="004253DF"/>
    <w:rsid w:val="00447483"/>
    <w:rsid w:val="0045069F"/>
    <w:rsid w:val="0047517F"/>
    <w:rsid w:val="00491003"/>
    <w:rsid w:val="004C7392"/>
    <w:rsid w:val="00510D2B"/>
    <w:rsid w:val="005318E3"/>
    <w:rsid w:val="005540E3"/>
    <w:rsid w:val="00577F08"/>
    <w:rsid w:val="00591918"/>
    <w:rsid w:val="005A3365"/>
    <w:rsid w:val="005B5313"/>
    <w:rsid w:val="005C38AF"/>
    <w:rsid w:val="005C4BB9"/>
    <w:rsid w:val="005D2B8E"/>
    <w:rsid w:val="005D38CF"/>
    <w:rsid w:val="0064506E"/>
    <w:rsid w:val="0065214E"/>
    <w:rsid w:val="00673214"/>
    <w:rsid w:val="00686D04"/>
    <w:rsid w:val="006E04B4"/>
    <w:rsid w:val="006E2B10"/>
    <w:rsid w:val="006F5167"/>
    <w:rsid w:val="0073052B"/>
    <w:rsid w:val="00790BFD"/>
    <w:rsid w:val="007D7C3E"/>
    <w:rsid w:val="007E7507"/>
    <w:rsid w:val="008001C8"/>
    <w:rsid w:val="00803E40"/>
    <w:rsid w:val="00844276"/>
    <w:rsid w:val="00864F11"/>
    <w:rsid w:val="00895091"/>
    <w:rsid w:val="008C5CE0"/>
    <w:rsid w:val="008D3B88"/>
    <w:rsid w:val="008D69C7"/>
    <w:rsid w:val="0094751F"/>
    <w:rsid w:val="00954D1E"/>
    <w:rsid w:val="00957029"/>
    <w:rsid w:val="009628C9"/>
    <w:rsid w:val="009666BE"/>
    <w:rsid w:val="009761A8"/>
    <w:rsid w:val="00992B7A"/>
    <w:rsid w:val="009B2677"/>
    <w:rsid w:val="00A32025"/>
    <w:rsid w:val="00A42527"/>
    <w:rsid w:val="00A61ED9"/>
    <w:rsid w:val="00A625E8"/>
    <w:rsid w:val="00A63844"/>
    <w:rsid w:val="00A74D36"/>
    <w:rsid w:val="00A9211B"/>
    <w:rsid w:val="00AB2557"/>
    <w:rsid w:val="00AD4F05"/>
    <w:rsid w:val="00B13954"/>
    <w:rsid w:val="00B169FB"/>
    <w:rsid w:val="00B26F04"/>
    <w:rsid w:val="00B313F3"/>
    <w:rsid w:val="00B453FA"/>
    <w:rsid w:val="00B866B5"/>
    <w:rsid w:val="00BC081F"/>
    <w:rsid w:val="00BD7FEC"/>
    <w:rsid w:val="00C43C25"/>
    <w:rsid w:val="00C62141"/>
    <w:rsid w:val="00C85CE6"/>
    <w:rsid w:val="00C932A1"/>
    <w:rsid w:val="00CA3B4A"/>
    <w:rsid w:val="00CB6AA0"/>
    <w:rsid w:val="00D20158"/>
    <w:rsid w:val="00D456BB"/>
    <w:rsid w:val="00D92002"/>
    <w:rsid w:val="00DD0954"/>
    <w:rsid w:val="00E05CE7"/>
    <w:rsid w:val="00E206B8"/>
    <w:rsid w:val="00E43F2C"/>
    <w:rsid w:val="00E57B2F"/>
    <w:rsid w:val="00E80B40"/>
    <w:rsid w:val="00EE72CC"/>
    <w:rsid w:val="00F01D2C"/>
    <w:rsid w:val="00F12D4C"/>
    <w:rsid w:val="00F355B1"/>
    <w:rsid w:val="00F54F0B"/>
    <w:rsid w:val="00F6318A"/>
    <w:rsid w:val="00FA7BE7"/>
    <w:rsid w:val="00FB0CED"/>
    <w:rsid w:val="00FB2776"/>
    <w:rsid w:val="00FE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5A08C2"/>
  <w15:chartTrackingRefBased/>
  <w15:docId w15:val="{CFADB964-A0DA-4025-846C-F7B6B072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C25"/>
    <w:pPr>
      <w:widowControl w:val="0"/>
      <w:jc w:val="both"/>
    </w:pPr>
    <w:rPr>
      <w:rFonts w:cs="Times New Roman"/>
      <w:sz w:val="18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C43C25"/>
    <w:pPr>
      <w:widowControl/>
      <w:spacing w:before="240" w:after="240"/>
      <w:ind w:firstLineChars="0" w:firstLine="0"/>
      <w:jc w:val="left"/>
      <w:outlineLvl w:val="0"/>
    </w:pPr>
    <w:rPr>
      <w:rFonts w:eastAsia="Cambria"/>
      <w:b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43C25"/>
    <w:rPr>
      <w:rFonts w:eastAsia="Cambria" w:cs="Times New Roman"/>
      <w:b/>
      <w:kern w:val="0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43C25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43C25"/>
    <w:rPr>
      <w:rFonts w:cs="Times New Roman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43C25"/>
    <w:rPr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C2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3C25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43C2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C43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43C25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sid w:val="00C43C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sid w:val="00C43C25"/>
    <w:rPr>
      <w:rFonts w:cs="Times New Roman"/>
      <w:b/>
      <w:bCs/>
      <w:sz w:val="18"/>
    </w:rPr>
  </w:style>
  <w:style w:type="character" w:styleId="Hyperlink">
    <w:name w:val="Hyperlink"/>
    <w:basedOn w:val="DefaultParagraphFont"/>
    <w:uiPriority w:val="99"/>
    <w:unhideWhenUsed/>
    <w:qFormat/>
    <w:rsid w:val="00C43C2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sid w:val="00C43C25"/>
    <w:rPr>
      <w:sz w:val="21"/>
      <w:szCs w:val="21"/>
    </w:rPr>
  </w:style>
  <w:style w:type="paragraph" w:customStyle="1" w:styleId="EndNoteBibliographyTitle">
    <w:name w:val="EndNote Bibliography Title"/>
    <w:basedOn w:val="Normal"/>
    <w:link w:val="EndNoteBibliographyTitle0"/>
    <w:rsid w:val="00C43C25"/>
    <w:pPr>
      <w:jc w:val="center"/>
    </w:pPr>
    <w:rPr>
      <w:sz w:val="28"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C43C25"/>
    <w:rPr>
      <w:rFonts w:cs="Times New Roman"/>
    </w:rPr>
  </w:style>
  <w:style w:type="paragraph" w:customStyle="1" w:styleId="EndNoteBibliography">
    <w:name w:val="EndNote Bibliography"/>
    <w:basedOn w:val="Normal"/>
    <w:link w:val="EndNoteBibliography0"/>
    <w:rsid w:val="00C43C25"/>
    <w:rPr>
      <w:sz w:val="28"/>
    </w:rPr>
  </w:style>
  <w:style w:type="character" w:customStyle="1" w:styleId="EndNoteBibliography0">
    <w:name w:val="EndNote Bibliography 字符"/>
    <w:basedOn w:val="DefaultParagraphFont"/>
    <w:link w:val="EndNoteBibliography"/>
    <w:qFormat/>
    <w:rsid w:val="00C43C25"/>
    <w:rPr>
      <w:rFonts w:cs="Times New Roman"/>
    </w:rPr>
  </w:style>
  <w:style w:type="paragraph" w:styleId="ListParagraph">
    <w:name w:val="List Paragraph"/>
    <w:basedOn w:val="Normal"/>
    <w:uiPriority w:val="99"/>
    <w:rsid w:val="00C43C25"/>
    <w:pPr>
      <w:ind w:firstLineChars="200" w:firstLine="420"/>
    </w:pPr>
  </w:style>
  <w:style w:type="paragraph" w:customStyle="1" w:styleId="1">
    <w:name w:val="修订1"/>
    <w:hidden/>
    <w:uiPriority w:val="99"/>
    <w:semiHidden/>
    <w:rsid w:val="00C43C25"/>
    <w:rPr>
      <w:rFonts w:cs="Times New Roman"/>
    </w:rPr>
  </w:style>
  <w:style w:type="character" w:customStyle="1" w:styleId="10">
    <w:name w:val="未处理的提及1"/>
    <w:basedOn w:val="DefaultParagraphFont"/>
    <w:uiPriority w:val="99"/>
    <w:semiHidden/>
    <w:unhideWhenUsed/>
    <w:rsid w:val="00C43C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43C25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C43C25"/>
  </w:style>
  <w:style w:type="table" w:styleId="TableGrid">
    <w:name w:val="Table Grid"/>
    <w:basedOn w:val="TableNormal"/>
    <w:uiPriority w:val="39"/>
    <w:qFormat/>
    <w:rsid w:val="00F12D4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56F8F-F8AD-4271-9F47-64D6275B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2313</TotalTime>
  <Pages>3</Pages>
  <Words>618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 玉婷</dc:creator>
  <cp:keywords/>
  <dc:description/>
  <cp:lastModifiedBy>Jessica Tiwaah-Asamoah</cp:lastModifiedBy>
  <cp:revision>48</cp:revision>
  <dcterms:created xsi:type="dcterms:W3CDTF">2022-03-31T18:19:00Z</dcterms:created>
  <dcterms:modified xsi:type="dcterms:W3CDTF">2023-01-17T16:24:00Z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a76f11087a144b82837d526e1d0c52bbfd71185d3138a6ef0db282f76e3119e9</vt:lpwstr>
  </property>
</Properties>
</file>