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E3B70" w14:textId="5D7BF902" w:rsidR="00235EA7" w:rsidRPr="003B1AF1" w:rsidRDefault="00235EA7" w:rsidP="00F96A53">
      <w:pPr>
        <w:pStyle w:val="MDPI12title"/>
        <w:ind w:right="-705"/>
      </w:pPr>
      <w:r w:rsidRPr="0023274B">
        <w:t>Multifunctional nanocarriers of Fe</w:t>
      </w:r>
      <w:r w:rsidRPr="0023274B">
        <w:rPr>
          <w:vertAlign w:val="subscript"/>
        </w:rPr>
        <w:t>3</w:t>
      </w:r>
      <w:r w:rsidRPr="0023274B">
        <w:t>O</w:t>
      </w:r>
      <w:r w:rsidRPr="0023274B">
        <w:rPr>
          <w:vertAlign w:val="subscript"/>
        </w:rPr>
        <w:t>4</w:t>
      </w:r>
      <w:r w:rsidRPr="0023274B">
        <w:t>@PLA</w:t>
      </w:r>
      <w:r w:rsidR="00F96A53">
        <w:rPr>
          <w:lang w:val="vi-VN"/>
        </w:rPr>
        <w:t>-</w:t>
      </w:r>
      <w:r w:rsidRPr="0023274B">
        <w:t>PEG/Curcumin for MRI, magnetic hyperthermia and drug delivery</w:t>
      </w:r>
    </w:p>
    <w:p w14:paraId="219B6038" w14:textId="59B38694" w:rsidR="006F63C3" w:rsidRPr="002B482E" w:rsidRDefault="00AC4773" w:rsidP="00B14CAD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ELECTRONIC </w:t>
      </w:r>
      <w:r w:rsidR="009E44F7"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UPPLEMENTARY</w:t>
      </w:r>
      <w:r w:rsidR="009E44F7"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INFORMATION</w:t>
      </w:r>
    </w:p>
    <w:p w14:paraId="36E62F3C" w14:textId="54C7917E" w:rsidR="00670430" w:rsidRPr="002B482E" w:rsidRDefault="00670430" w:rsidP="006F63C3">
      <w:pPr>
        <w:pStyle w:val="NoSpacing"/>
        <w:numPr>
          <w:ilvl w:val="0"/>
          <w:numId w:val="2"/>
        </w:numPr>
        <w:ind w:hanging="72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E</w:t>
      </w:r>
      <w:r w:rsidR="006F63C3"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XPERIMENTS</w:t>
      </w:r>
    </w:p>
    <w:p w14:paraId="662F43C5" w14:textId="6BC4E335" w:rsidR="00B52827" w:rsidRPr="002B482E" w:rsidRDefault="00B52827" w:rsidP="00F3043F">
      <w:pPr>
        <w:pStyle w:val="NoSpacing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MRI measurement details</w:t>
      </w:r>
    </w:p>
    <w:p w14:paraId="07D37004" w14:textId="07A2953F" w:rsidR="00B52827" w:rsidRPr="002B482E" w:rsidRDefault="00B52827" w:rsidP="00005BBB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Dilution sets of 0-90 µg/ml (elemental iron) of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@PLA-PEG and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@PLA-PEG/Cur formulations were prepared with a 15 µg/ml step size and placed in 2-ml vials. Dilution was performed after 2 min stirring by vortex of the 3 mg/ml stock solutions.</w:t>
      </w:r>
    </w:p>
    <w:p w14:paraId="557CF609" w14:textId="77777777" w:rsidR="00B52827" w:rsidRPr="002B482E" w:rsidRDefault="00B52827" w:rsidP="00005BBB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14:paraId="35F79408" w14:textId="3793729A" w:rsidR="00B52827" w:rsidRPr="002B482E" w:rsidRDefault="00B52827" w:rsidP="00005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Six 2-ml vials containing the diluted solutions were arranged in a circular pattern around a blank vial of distilled water for each of the two IONP formulations. R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was measured with a variable </w:t>
      </w:r>
      <w:r w:rsidR="00A300B0" w:rsidRPr="002B482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rep</w:t>
      </w:r>
      <w:r w:rsidR="001C497D" w:rsidRPr="002B482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et</w:t>
      </w:r>
      <w:r w:rsidR="00A300B0" w:rsidRPr="002B482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en-GB" w:eastAsia="en-GB"/>
        </w:rPr>
        <w:t>ition time (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TR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)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spin-echo sequence and R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was measured with a multi-echo spin-echo sequence with TR fixed. ParaVison 5.1 software was used to draw regions of interest (ROIs) and calculate relaxation rate values. Decay curves were fit with a mono-exponential decay equation to calculate 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y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=A+I</m:t>
        </m:r>
        <m:sSup>
          <m:sSup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shd w:val="clear" w:color="auto" w:fill="FFFFFF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shd w:val="clear" w:color="auto" w:fill="FFFFFF"/>
              </w:rPr>
              <m:t>e</m:t>
            </m:r>
          </m:e>
          <m:sup>
            <m:f>
              <m:fPr>
                <m:type m:val="skw"/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shd w:val="clear" w:color="auto" w:fill="FFFFFF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shd w:val="clear" w:color="auto" w:fill="FFFFFF"/>
                  </w:rPr>
                  <m:t>-TE</m:t>
                </m:r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2</m:t>
                    </m:r>
                  </m:sub>
                </m:sSub>
              </m:den>
            </m:f>
          </m:sup>
        </m:sSup>
      </m:oMath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a mono-exponential growth saturation recovery equation to calculate 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m:oMath>
        <m: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y</m:t>
        </m:r>
        <m:r>
          <m:rPr>
            <m:sty m:val="p"/>
          </m:rPr>
          <w:rPr>
            <w:rFonts w:ascii="Cambria Math" w:hAnsi="Cambria Math" w:cs="Times New Roman"/>
            <w:color w:val="000000" w:themeColor="text1"/>
            <w:sz w:val="24"/>
            <w:szCs w:val="24"/>
            <w:shd w:val="clear" w:color="auto" w:fill="FFFFFF"/>
          </w:rPr>
          <m:t>=A+I</m:t>
        </m:r>
        <m:d>
          <m:dPr>
            <m:ctrlPr>
              <w:rPr>
                <w:rFonts w:ascii="Cambria Math" w:hAnsi="Cambria Math" w:cs="Times New Roman"/>
                <w:color w:val="000000" w:themeColor="text1"/>
                <w:sz w:val="24"/>
                <w:szCs w:val="24"/>
                <w:shd w:val="clear" w:color="auto" w:fill="FFFFFF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color w:val="000000" w:themeColor="text1"/>
                <w:sz w:val="24"/>
                <w:szCs w:val="24"/>
                <w:shd w:val="clear" w:color="auto" w:fill="FFFFFF"/>
              </w:rPr>
              <m:t>1-</m:t>
            </m:r>
            <m:sSup>
              <m:sSupPr>
                <m:ctrl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shd w:val="clear" w:color="auto" w:fill="FFFFFF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:shd w:val="clear" w:color="auto" w:fill="FFFFFF"/>
                  </w:rPr>
                  <m:t>e</m:t>
                </m:r>
              </m:e>
              <m:sup>
                <m:f>
                  <m:fPr>
                    <m:type m:val="skw"/>
                    <m:ctrl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:shd w:val="clear" w:color="auto" w:fill="FFFFFF"/>
                      </w:rPr>
                      <m:t>-TR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:shd w:val="clear" w:color="auto" w:fill="FFFFFF"/>
                          </w:rPr>
                          <m:t>1</m:t>
                        </m:r>
                      </m:sub>
                    </m:sSub>
                  </m:den>
                </m:f>
              </m:sup>
            </m:sSup>
          </m:e>
        </m:d>
      </m:oMath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where A is the absolute bias and I is the signal intensity.</w:t>
      </w:r>
    </w:p>
    <w:p w14:paraId="75F6CBCC" w14:textId="29495DE5" w:rsidR="00B52827" w:rsidRPr="002B482E" w:rsidRDefault="00B52827" w:rsidP="00005B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GB" w:eastAsia="en-GB"/>
        </w:rPr>
      </w:pP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of the samples was measured using the Bruker Multi-Slice Multi-Echo (MSME) pulse sequence with the following parameters: Effective 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(time to echo)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TE: 4.25 ms, with 30 echoes ranging 4.25-127.5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ms, TR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=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2500 ms, 40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40 mm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x-y field of view (FOV), 30 mm slice thickness, 200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×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200 matrix size providing 200 µm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x-y resolution, number of averages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vi-VN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=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vi-VN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2, total acquisition time = 11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vi-VN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min 55 s.</w:t>
      </w:r>
    </w:p>
    <w:p w14:paraId="17F54999" w14:textId="3770D25C" w:rsidR="00B52827" w:rsidRPr="002B482E" w:rsidRDefault="00B52827" w:rsidP="00005B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of the samples was measured using a Rapid Acquisition with Refocused Echoes variable TR (RARE VTR) pulse sequence with the following parameters: TE = 4.25 ms, Rare Factor: 1, 8 TRs ranging from 100 – 2500 ms, 40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x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40 mm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x-y field of view (FOV), 30 mm slice thickness, 200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×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200 matrix size providing 200</w:t>
      </w:r>
      <w:r w:rsidR="00D50E24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µm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per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x-y resolution, number of averages</w:t>
      </w:r>
      <w:r w:rsidR="00D50E24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=1, total acquisition time = 27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vi-VN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min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vi-VN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15</w:t>
      </w:r>
      <w:r w:rsidR="00A300B0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s. For DI-H20 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&amp; 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two separate scans were run with effective TE</w:t>
      </w:r>
      <w:r w:rsidR="00D50E24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=</w:t>
      </w:r>
      <w:r w:rsidR="00D50E24"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40 ms for 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and TRs ranging from 100-3500 for T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vertAlign w:val="subscript"/>
        </w:rPr>
        <w:t>1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63BE869B" w14:textId="77777777" w:rsidR="002536EA" w:rsidRPr="002B482E" w:rsidRDefault="002536EA" w:rsidP="00B52827">
      <w:pPr>
        <w:spacing w:after="12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</w:p>
    <w:p w14:paraId="0C19E3B1" w14:textId="763F64CA" w:rsidR="00670430" w:rsidRPr="002B482E" w:rsidRDefault="00670430" w:rsidP="006F63C3">
      <w:pPr>
        <w:pStyle w:val="ListParagraph"/>
        <w:numPr>
          <w:ilvl w:val="0"/>
          <w:numId w:val="2"/>
        </w:numPr>
        <w:spacing w:after="120" w:line="312" w:lineRule="auto"/>
        <w:ind w:hanging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="006F63C3"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ESULTS</w:t>
      </w:r>
    </w:p>
    <w:p w14:paraId="46253789" w14:textId="5037D251" w:rsidR="00127913" w:rsidRPr="00241D90" w:rsidRDefault="00241D90" w:rsidP="00241D90">
      <w:pPr>
        <w:spacing w:after="120" w:line="312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2.1.</w:t>
      </w:r>
      <w:r w:rsidR="00485595" w:rsidRPr="00241D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Supporting figure legends:</w:t>
      </w:r>
    </w:p>
    <w:p w14:paraId="144753A5" w14:textId="77777777" w:rsidR="00485595" w:rsidRPr="00485595" w:rsidRDefault="00485595" w:rsidP="00485595">
      <w:pPr>
        <w:spacing w:after="120" w:line="312" w:lineRule="auto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r w:rsidRPr="0048559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</w:t>
      </w:r>
      <w:r w:rsidRPr="0048559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S1. 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Schematic illustration of the fabrication route of NPs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(a) and Curcumin release from 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Fe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GB"/>
        </w:rPr>
        <w:t>3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O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GB"/>
        </w:rPr>
        <w:t>4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@PLA-PEG/Cur</w:t>
      </w:r>
      <w:r w:rsidRPr="00485595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under AMF irradiation (b)</w:t>
      </w:r>
    </w:p>
    <w:p w14:paraId="49D9D86D" w14:textId="77777777" w:rsidR="00485595" w:rsidRPr="002B482E" w:rsidRDefault="00485595" w:rsidP="0048559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2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. XRD patterns of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bookmarkStart w:id="0" w:name="OLE_LINK1"/>
      <w:bookmarkStart w:id="1" w:name="OLE_LINK2"/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bookmarkEnd w:id="0"/>
      <w:bookmarkEnd w:id="1"/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@PLA-PEG, and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@PLA-PEG/Cur.</w:t>
      </w:r>
    </w:p>
    <w:p w14:paraId="6B9B4816" w14:textId="6ADF6608" w:rsidR="00485595" w:rsidRPr="002B482E" w:rsidRDefault="00485595" w:rsidP="00485595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. Size distribution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(n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=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100 NPs) d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etermined from TEM images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(a) and </w:t>
      </w:r>
      <w:r w:rsidR="00584367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SEM images (b)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/@PLA-PEG and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@PLA-PEG/Cur </w:t>
      </w:r>
    </w:p>
    <w:p w14:paraId="1F2C34BF" w14:textId="3325DC7C" w:rsidR="00485595" w:rsidRDefault="00563143" w:rsidP="00485595">
      <w:pPr>
        <w:spacing w:after="12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 w:rsidRPr="005631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4</w:t>
      </w:r>
      <w:r w:rsidRPr="005631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Hydrodynamic diameters of: Fe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(a), Fe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@PLA-PEG (b), and Fe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@PLA-PEG/Cur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(c).</w:t>
      </w:r>
    </w:p>
    <w:p w14:paraId="4E8861A1" w14:textId="7A6CB225" w:rsidR="00563143" w:rsidRDefault="00563143" w:rsidP="00485595">
      <w:pPr>
        <w:spacing w:after="120" w:line="312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14C5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lastRenderedPageBreak/>
        <w:t>Figure</w:t>
      </w:r>
      <w:r w:rsidRPr="00B14C5D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S5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 Magnetic hysteresis loops measured at 300 K of the NPs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(a); Normalized by the mass of the magnetic core determined from TGA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curves 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vi-VN"/>
        </w:rPr>
        <w:t>(</w:t>
      </w:r>
      <w:r w:rsidRPr="00B14C5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b). The fittings of the normalized loop using Equation (4) (c).</w:t>
      </w:r>
    </w:p>
    <w:p w14:paraId="36FB27A2" w14:textId="663055BA" w:rsidR="00563143" w:rsidRDefault="00563143" w:rsidP="00485595">
      <w:pPr>
        <w:spacing w:after="12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31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 w:rsidRPr="005631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6</w:t>
      </w:r>
      <w:r w:rsidRPr="0056314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Heating curves of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3 mg mL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vi-VN"/>
        </w:rPr>
        <w:t>-1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solution of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Fe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@PLA-PEG/Cur nanocarrier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(or 1.63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mg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vi-VN"/>
        </w:rPr>
        <w:t>Fe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L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vi-VN"/>
        </w:rPr>
        <w:t>-1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)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under AF field of f = 178 kHz of various amplitudes </w:t>
      </w:r>
      <w:r w:rsidRPr="0056314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 the range from 3600 to 5040 A/m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interrupting at T= 37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 (a) and 45 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563143">
        <w:rPr>
          <w:rFonts w:ascii="Times New Roman" w:hAnsi="Times New Roman" w:cs="Times New Roman"/>
          <w:color w:val="000000" w:themeColor="text1"/>
          <w:sz w:val="24"/>
          <w:szCs w:val="24"/>
        </w:rPr>
        <w:t>C (b).</w:t>
      </w:r>
    </w:p>
    <w:p w14:paraId="5AF77578" w14:textId="77777777" w:rsidR="00563143" w:rsidRPr="00563143" w:rsidRDefault="00563143" w:rsidP="00563143">
      <w:pPr>
        <w:spacing w:after="12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7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Dependence of SAR on H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</w:p>
    <w:p w14:paraId="1D2FDE51" w14:textId="0B42C43E" w:rsidR="00886BCF" w:rsidRPr="002B482E" w:rsidRDefault="00886BCF" w:rsidP="00886BCF">
      <w:pPr>
        <w:spacing w:after="12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8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UV-VIS spectra (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a, c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) and curcumin release amount (b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, d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versus used field amplitude observed at 37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C (a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, b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and 45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C (c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, d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14:paraId="62626591" w14:textId="13EF3AE6" w:rsidR="00563143" w:rsidRPr="002B482E" w:rsidRDefault="00563143" w:rsidP="00563143">
      <w:pPr>
        <w:spacing w:after="12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 w:rsidR="00886BC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9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Magnetic inductive heating of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@PLA-PEG and Fe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>@PLA-PEG/Cur nanoparticles in AMF of H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AC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= 5040 A/m and f = 178 kHz.</w:t>
      </w:r>
    </w:p>
    <w:p w14:paraId="6755A067" w14:textId="6D48B7C1" w:rsidR="00563143" w:rsidRPr="00241D90" w:rsidRDefault="00241D90" w:rsidP="00241D90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vi-VN"/>
        </w:rPr>
      </w:pP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>10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Graphs showing the re-increase of tumor after the treatment: 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Group 1: non-injected and non-irradiated mice as a control; group 2: non-injected mice with AMF irradiation; group 3: mice injected with Fe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@PLA-PEG and without AMF irradiation; group 4: mice injected with Fe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3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bscript"/>
        </w:rPr>
        <w:t>4</w:t>
      </w:r>
      <w:r w:rsidRPr="002B482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@PLA-PEG and subjected to AMF.</w:t>
      </w:r>
    </w:p>
    <w:p w14:paraId="270F288C" w14:textId="29F3F559" w:rsidR="00485595" w:rsidRPr="00241D90" w:rsidRDefault="00485595" w:rsidP="00241D90">
      <w:pPr>
        <w:pStyle w:val="ListParagraph"/>
        <w:numPr>
          <w:ilvl w:val="1"/>
          <w:numId w:val="7"/>
        </w:numPr>
        <w:spacing w:after="120" w:line="312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</w:pPr>
      <w:r w:rsidRPr="00241D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Supporting tables</w:t>
      </w:r>
    </w:p>
    <w:p w14:paraId="30752392" w14:textId="201C7B31" w:rsidR="009E44F7" w:rsidRPr="00241D90" w:rsidRDefault="00E422C5" w:rsidP="009E44F7">
      <w:pPr>
        <w:spacing w:after="0" w:line="240" w:lineRule="auto"/>
        <w:ind w:firstLine="288"/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</w:pPr>
      <w:bookmarkStart w:id="2" w:name="_Hlk63262358"/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Table</w:t>
      </w:r>
      <w:r w:rsidRPr="002B482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S1: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 </w:t>
      </w:r>
      <w:r w:rsidR="00731318"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Size </w:t>
      </w:r>
      <w:r w:rsidRPr="002B482E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 xml:space="preserve">and Zeta </w:t>
      </w:r>
      <w:r w:rsidRPr="00241D90">
        <w:rPr>
          <w:rFonts w:ascii="Times New Roman" w:hAnsi="Times New Roman" w:cs="Times New Roman"/>
          <w:color w:val="000000" w:themeColor="text1"/>
          <w:sz w:val="24"/>
          <w:szCs w:val="24"/>
          <w:lang w:val="vi-VN"/>
        </w:rPr>
        <w:t>potential of the samples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122"/>
        <w:gridCol w:w="1655"/>
        <w:gridCol w:w="1885"/>
        <w:gridCol w:w="2130"/>
        <w:gridCol w:w="1558"/>
      </w:tblGrid>
      <w:tr w:rsidR="00241D90" w:rsidRPr="00241D90" w14:paraId="41E28413" w14:textId="77777777" w:rsidTr="00241D90">
        <w:trPr>
          <w:trHeight w:val="592"/>
        </w:trPr>
        <w:tc>
          <w:tcPr>
            <w:tcW w:w="2122" w:type="dxa"/>
          </w:tcPr>
          <w:p w14:paraId="2584D707" w14:textId="56AB7063" w:rsidR="00F8031A" w:rsidRPr="00241D90" w:rsidRDefault="00F8031A" w:rsidP="00F8031A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Sample</w:t>
            </w:r>
          </w:p>
        </w:tc>
        <w:tc>
          <w:tcPr>
            <w:tcW w:w="1655" w:type="dxa"/>
          </w:tcPr>
          <w:p w14:paraId="4B04F5D5" w14:textId="7C04DEB6" w:rsidR="00F8031A" w:rsidRPr="00241D90" w:rsidRDefault="00F8031A" w:rsidP="00F8031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Size calculated from XRD </w:t>
            </w:r>
            <w:r w:rsidR="00C34689" w:rsidRPr="00241D90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pa</w:t>
            </w:r>
            <w:r w:rsidR="002B004E" w:rsidRPr="00241D90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t</w:t>
            </w:r>
            <w:r w:rsidR="00C34689" w:rsidRPr="00241D90">
              <w:rPr>
                <w:b/>
                <w:bCs/>
                <w:color w:val="000000" w:themeColor="text1"/>
                <w:sz w:val="24"/>
                <w:szCs w:val="24"/>
                <w:lang w:val="en-GB"/>
              </w:rPr>
              <w:t>terns</w:t>
            </w:r>
            <w:r w:rsidR="00781C17"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 (nm)</w:t>
            </w:r>
          </w:p>
        </w:tc>
        <w:tc>
          <w:tcPr>
            <w:tcW w:w="1885" w:type="dxa"/>
          </w:tcPr>
          <w:p w14:paraId="6CFCE468" w14:textId="13A5B58B" w:rsidR="00F8031A" w:rsidRPr="00241D90" w:rsidRDefault="0080258F" w:rsidP="00F8031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Average s</w:t>
            </w:r>
            <w:r w:rsidR="00F8031A"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ize </w:t>
            </w:r>
            <w:r w:rsidR="00F8031A" w:rsidRPr="00241D90">
              <w:rPr>
                <w:b/>
                <w:bCs/>
                <w:color w:val="000000" w:themeColor="text1"/>
                <w:sz w:val="24"/>
                <w:szCs w:val="24"/>
              </w:rPr>
              <w:t>obtained</w:t>
            </w:r>
            <w:r w:rsidR="00F8031A"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 from </w:t>
            </w:r>
            <w:r w:rsidR="00F8031A" w:rsidRPr="00241D90">
              <w:rPr>
                <w:b/>
                <w:bCs/>
                <w:color w:val="000000" w:themeColor="text1"/>
                <w:sz w:val="24"/>
                <w:szCs w:val="24"/>
              </w:rPr>
              <w:t>TEM images</w:t>
            </w:r>
            <w:r w:rsidR="00781C17"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 (nm)</w:t>
            </w:r>
          </w:p>
        </w:tc>
        <w:tc>
          <w:tcPr>
            <w:tcW w:w="2130" w:type="dxa"/>
          </w:tcPr>
          <w:p w14:paraId="3DC2E863" w14:textId="050282BD" w:rsidR="00F8031A" w:rsidRPr="00241D90" w:rsidRDefault="009A4BB7" w:rsidP="00F8031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H</w:t>
            </w:r>
            <w:r w:rsidR="00F8031A"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ydrodynamic </w:t>
            </w:r>
            <w:r w:rsidR="00F3043F"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diameter</w:t>
            </w:r>
          </w:p>
          <w:p w14:paraId="7439DB9E" w14:textId="2BF3A9B9" w:rsidR="00F8031A" w:rsidRPr="00241D90" w:rsidRDefault="00F8031A" w:rsidP="00F8031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(d</w:t>
            </w:r>
            <w:r w:rsidRPr="00241D90">
              <w:rPr>
                <w:b/>
                <w:bCs/>
                <w:color w:val="000000" w:themeColor="text1"/>
                <w:sz w:val="24"/>
                <w:szCs w:val="24"/>
                <w:vertAlign w:val="subscript"/>
                <w:lang w:val="vi-VN"/>
              </w:rPr>
              <w:t>mean</w:t>
            </w:r>
            <w:r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, nm)</w:t>
            </w:r>
          </w:p>
        </w:tc>
        <w:tc>
          <w:tcPr>
            <w:tcW w:w="1558" w:type="dxa"/>
          </w:tcPr>
          <w:p w14:paraId="0A81B727" w14:textId="3C7DD060" w:rsidR="00F8031A" w:rsidRPr="00241D90" w:rsidRDefault="00F8031A" w:rsidP="00F8031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Zeta potential</w:t>
            </w:r>
          </w:p>
          <w:p w14:paraId="6AAB1F74" w14:textId="7959F10F" w:rsidR="00F8031A" w:rsidRPr="00241D90" w:rsidRDefault="00F8031A" w:rsidP="00F8031A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(mV)</w:t>
            </w:r>
          </w:p>
        </w:tc>
      </w:tr>
      <w:tr w:rsidR="00241D90" w:rsidRPr="00241D90" w14:paraId="32EE2BB5" w14:textId="77777777" w:rsidTr="00241D90">
        <w:tc>
          <w:tcPr>
            <w:tcW w:w="2122" w:type="dxa"/>
          </w:tcPr>
          <w:p w14:paraId="29F1AC10" w14:textId="18CDD2F2" w:rsidR="00F8031A" w:rsidRPr="00241D90" w:rsidRDefault="00F8031A" w:rsidP="00F8031A">
            <w:pPr>
              <w:spacing w:after="0" w:line="240" w:lineRule="auto"/>
              <w:rPr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color w:val="000000" w:themeColor="text1"/>
                <w:sz w:val="24"/>
                <w:szCs w:val="24"/>
              </w:rPr>
              <w:t>Fe</w:t>
            </w:r>
            <w:r w:rsidRPr="00241D90">
              <w:rPr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241D90">
              <w:rPr>
                <w:color w:val="000000" w:themeColor="text1"/>
                <w:sz w:val="24"/>
                <w:szCs w:val="24"/>
              </w:rPr>
              <w:t>O</w:t>
            </w:r>
            <w:r w:rsidRPr="00241D90">
              <w:rPr>
                <w:color w:val="000000" w:themeColor="text1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655" w:type="dxa"/>
          </w:tcPr>
          <w:p w14:paraId="7D16A496" w14:textId="5E93CBC1" w:rsidR="00F8031A" w:rsidRPr="00241D90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color w:val="000000" w:themeColor="text1"/>
                <w:sz w:val="24"/>
                <w:szCs w:val="24"/>
                <w:lang w:val="vi-VN"/>
              </w:rPr>
              <w:t>8.5</w:t>
            </w:r>
          </w:p>
        </w:tc>
        <w:tc>
          <w:tcPr>
            <w:tcW w:w="1885" w:type="dxa"/>
          </w:tcPr>
          <w:p w14:paraId="12821DBB" w14:textId="6604B0D7" w:rsidR="00F8031A" w:rsidRPr="00CD7F34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color w:val="000000" w:themeColor="text1"/>
                <w:sz w:val="24"/>
                <w:szCs w:val="24"/>
                <w:lang w:val="es-ES"/>
              </w:rPr>
              <w:t>8.5</w:t>
            </w:r>
            <w:r w:rsidR="00CD7F34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m:rPr>
                  <m:nor/>
                </m:rPr>
                <w:rPr>
                  <w:color w:val="000000" w:themeColor="text1"/>
                  <w:sz w:val="24"/>
                  <w:szCs w:val="24"/>
                  <w:lang w:val="vi-VN"/>
                </w:rPr>
                <m:t>±</m:t>
              </m:r>
            </m:oMath>
            <w:r w:rsidR="00CD7F34">
              <w:rPr>
                <w:color w:val="000000" w:themeColor="text1"/>
                <w:sz w:val="24"/>
                <w:szCs w:val="24"/>
                <w:lang w:val="vi-VN"/>
              </w:rPr>
              <w:t xml:space="preserve"> 2.6</w:t>
            </w:r>
          </w:p>
        </w:tc>
        <w:tc>
          <w:tcPr>
            <w:tcW w:w="2130" w:type="dxa"/>
          </w:tcPr>
          <w:p w14:paraId="3762AF84" w14:textId="03CA2D7B" w:rsidR="00F8031A" w:rsidRPr="00241D90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color w:val="000000" w:themeColor="text1"/>
                <w:sz w:val="24"/>
                <w:szCs w:val="24"/>
                <w:lang w:val="vi-VN"/>
              </w:rPr>
              <w:t>37</w:t>
            </w:r>
          </w:p>
        </w:tc>
        <w:tc>
          <w:tcPr>
            <w:tcW w:w="1558" w:type="dxa"/>
          </w:tcPr>
          <w:p w14:paraId="5FF41C4A" w14:textId="3F2FE868" w:rsidR="00F8031A" w:rsidRPr="00241D90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41D90">
              <w:rPr>
                <w:color w:val="000000" w:themeColor="text1"/>
                <w:sz w:val="24"/>
                <w:szCs w:val="24"/>
                <w:lang w:val="vi-VN"/>
              </w:rPr>
              <w:t>- 21.2</w:t>
            </w:r>
          </w:p>
        </w:tc>
      </w:tr>
      <w:tr w:rsidR="006A6670" w:rsidRPr="002B482E" w14:paraId="7B935266" w14:textId="77777777" w:rsidTr="00241D90">
        <w:tc>
          <w:tcPr>
            <w:tcW w:w="2122" w:type="dxa"/>
          </w:tcPr>
          <w:p w14:paraId="760F9D03" w14:textId="6BFA8786" w:rsidR="00F8031A" w:rsidRPr="002B482E" w:rsidRDefault="00F8031A" w:rsidP="00F8031A">
            <w:pPr>
              <w:spacing w:after="0" w:line="240" w:lineRule="auto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Fe</w:t>
            </w:r>
            <w:r w:rsidRPr="002B482E">
              <w:rPr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2B482E">
              <w:rPr>
                <w:color w:val="000000" w:themeColor="text1"/>
                <w:sz w:val="24"/>
                <w:szCs w:val="24"/>
              </w:rPr>
              <w:t>O</w:t>
            </w:r>
            <w:r w:rsidRPr="002B482E">
              <w:rPr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2B482E">
              <w:rPr>
                <w:color w:val="000000" w:themeColor="text1"/>
                <w:sz w:val="24"/>
                <w:szCs w:val="24"/>
              </w:rPr>
              <w:t>@PLA-PEG</w:t>
            </w:r>
          </w:p>
        </w:tc>
        <w:tc>
          <w:tcPr>
            <w:tcW w:w="1655" w:type="dxa"/>
          </w:tcPr>
          <w:p w14:paraId="0457FBF8" w14:textId="6E7A202A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10.3</w:t>
            </w:r>
          </w:p>
        </w:tc>
        <w:tc>
          <w:tcPr>
            <w:tcW w:w="1885" w:type="dxa"/>
          </w:tcPr>
          <w:p w14:paraId="4267BFDB" w14:textId="4E1D3580" w:rsidR="00F8031A" w:rsidRPr="00CD7F34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es-ES"/>
              </w:rPr>
              <w:t>9.3</w:t>
            </w:r>
            <w:r w:rsidR="00CD7F34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m:rPr>
                  <m:nor/>
                </m:rPr>
                <w:rPr>
                  <w:color w:val="000000" w:themeColor="text1"/>
                  <w:sz w:val="24"/>
                  <w:szCs w:val="24"/>
                  <w:lang w:val="vi-VN"/>
                </w:rPr>
                <m:t>±</m:t>
              </m:r>
            </m:oMath>
            <w:r w:rsidR="00CD7F34">
              <w:rPr>
                <w:color w:val="000000" w:themeColor="text1"/>
                <w:sz w:val="24"/>
                <w:szCs w:val="24"/>
                <w:lang w:val="vi-VN"/>
              </w:rPr>
              <w:t xml:space="preserve"> 2.8</w:t>
            </w:r>
          </w:p>
        </w:tc>
        <w:tc>
          <w:tcPr>
            <w:tcW w:w="2130" w:type="dxa"/>
          </w:tcPr>
          <w:p w14:paraId="50076942" w14:textId="62F4B61E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45</w:t>
            </w:r>
          </w:p>
        </w:tc>
        <w:tc>
          <w:tcPr>
            <w:tcW w:w="1558" w:type="dxa"/>
          </w:tcPr>
          <w:p w14:paraId="475DFBD7" w14:textId="11E2A711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- 40.9</w:t>
            </w:r>
          </w:p>
        </w:tc>
      </w:tr>
      <w:tr w:rsidR="003F09D1" w:rsidRPr="002B482E" w14:paraId="00982124" w14:textId="77777777" w:rsidTr="00241D90">
        <w:tc>
          <w:tcPr>
            <w:tcW w:w="2122" w:type="dxa"/>
          </w:tcPr>
          <w:p w14:paraId="5DCD1774" w14:textId="6994D493" w:rsidR="00F8031A" w:rsidRPr="002B482E" w:rsidRDefault="00F8031A" w:rsidP="00F8031A">
            <w:pPr>
              <w:spacing w:after="0" w:line="240" w:lineRule="auto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Fe</w:t>
            </w:r>
            <w:r w:rsidRPr="002B482E">
              <w:rPr>
                <w:color w:val="000000" w:themeColor="text1"/>
                <w:sz w:val="24"/>
                <w:szCs w:val="24"/>
                <w:vertAlign w:val="subscript"/>
              </w:rPr>
              <w:t>3</w:t>
            </w:r>
            <w:r w:rsidRPr="002B482E">
              <w:rPr>
                <w:color w:val="000000" w:themeColor="text1"/>
                <w:sz w:val="24"/>
                <w:szCs w:val="24"/>
              </w:rPr>
              <w:t>O</w:t>
            </w:r>
            <w:r w:rsidRPr="002B482E">
              <w:rPr>
                <w:color w:val="000000" w:themeColor="text1"/>
                <w:sz w:val="24"/>
                <w:szCs w:val="24"/>
                <w:vertAlign w:val="subscript"/>
              </w:rPr>
              <w:t>4</w:t>
            </w:r>
            <w:r w:rsidRPr="002B482E">
              <w:rPr>
                <w:color w:val="000000" w:themeColor="text1"/>
                <w:sz w:val="24"/>
                <w:szCs w:val="24"/>
              </w:rPr>
              <w:t>@PLA-PEG/Cur</w:t>
            </w:r>
          </w:p>
        </w:tc>
        <w:tc>
          <w:tcPr>
            <w:tcW w:w="1655" w:type="dxa"/>
          </w:tcPr>
          <w:p w14:paraId="0751191E" w14:textId="6DF94AD7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11.1</w:t>
            </w:r>
          </w:p>
        </w:tc>
        <w:tc>
          <w:tcPr>
            <w:tcW w:w="1885" w:type="dxa"/>
          </w:tcPr>
          <w:p w14:paraId="7D5F5E4D" w14:textId="00764F35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es-ES"/>
              </w:rPr>
              <w:t>12.2</w:t>
            </w:r>
            <w:r w:rsidR="00CD7F34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m:rPr>
                  <m:nor/>
                </m:rPr>
                <w:rPr>
                  <w:color w:val="000000" w:themeColor="text1"/>
                  <w:sz w:val="24"/>
                  <w:szCs w:val="24"/>
                  <w:lang w:val="vi-VN"/>
                </w:rPr>
                <m:t>±</m:t>
              </m:r>
            </m:oMath>
            <w:r w:rsidR="00CD7F34">
              <w:rPr>
                <w:color w:val="000000" w:themeColor="text1"/>
                <w:sz w:val="24"/>
                <w:szCs w:val="24"/>
                <w:lang w:val="vi-VN"/>
              </w:rPr>
              <w:t xml:space="preserve"> 4.3</w:t>
            </w:r>
          </w:p>
        </w:tc>
        <w:tc>
          <w:tcPr>
            <w:tcW w:w="2130" w:type="dxa"/>
          </w:tcPr>
          <w:p w14:paraId="2009957C" w14:textId="2E4B5131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52</w:t>
            </w:r>
          </w:p>
        </w:tc>
        <w:tc>
          <w:tcPr>
            <w:tcW w:w="1558" w:type="dxa"/>
          </w:tcPr>
          <w:p w14:paraId="2AB86F72" w14:textId="2E8D9C82" w:rsidR="00F8031A" w:rsidRPr="002B482E" w:rsidRDefault="00F8031A" w:rsidP="00F8031A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- 32.8</w:t>
            </w:r>
          </w:p>
        </w:tc>
      </w:tr>
    </w:tbl>
    <w:p w14:paraId="4A81D8BD" w14:textId="77777777" w:rsidR="00241D90" w:rsidRDefault="00241D90" w:rsidP="004B0E6A">
      <w:pPr>
        <w:spacing w:after="120" w:line="264" w:lineRule="auto"/>
        <w:ind w:firstLine="288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</w:p>
    <w:p w14:paraId="37629C59" w14:textId="3D4CE88A" w:rsidR="00241D90" w:rsidRDefault="00241D90" w:rsidP="004B0E6A">
      <w:pPr>
        <w:spacing w:after="120" w:line="264" w:lineRule="auto"/>
        <w:ind w:firstLine="288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</w:pPr>
      <w:r w:rsidRPr="002B482E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</w:rPr>
        <w:t>Table</w:t>
      </w:r>
      <w:r w:rsidRPr="002B482E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lang w:val="vi-VN"/>
        </w:rPr>
        <w:t xml:space="preserve"> S2:</w:t>
      </w:r>
      <w:r w:rsidRPr="002B482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vi-VN"/>
        </w:rPr>
        <w:t xml:space="preserve"> Calculation of SAR (</w:t>
      </w:r>
      <w:r w:rsidRPr="002B482E">
        <w:rPr>
          <w:rFonts w:ascii="Times New Roman" w:hAnsi="Times New Roman" w:cs="Times New Roman"/>
          <w:bCs/>
          <w:color w:val="000000" w:themeColor="text1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color w:val="000000" w:themeColor="text1"/>
          </w:rPr>
          <m:t>SAR=</m:t>
        </m:r>
        <m:sSub>
          <m:sSubPr>
            <m:ctrlPr>
              <w:rPr>
                <w:rFonts w:ascii="Cambria Math" w:hAnsi="Cambria Math" w:cs="Times New Roman"/>
                <w:bCs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C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p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000000" w:themeColor="text1"/>
          </w:rPr>
          <m:t>×</m:t>
        </m:r>
        <m:d>
          <m:dPr>
            <m:ctrlPr>
              <w:rPr>
                <w:rFonts w:ascii="Cambria Math" w:hAnsi="Cambria Math" w:cs="Times New Roman"/>
                <w:b/>
                <w:i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bCs/>
                    <w:i/>
                    <w:color w:val="000000" w:themeColor="text1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l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bCs/>
                        <w:i/>
                        <w:color w:val="000000" w:themeColor="text1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color w:val="000000" w:themeColor="text1"/>
                      </w:rPr>
                      <m:t>NPs</m:t>
                    </m:r>
                  </m:sub>
                </m:sSub>
              </m:den>
            </m:f>
          </m:e>
        </m:d>
        <m:r>
          <m:rPr>
            <m:sty m:val="bi"/>
          </m:rPr>
          <w:rPr>
            <w:rFonts w:ascii="Cambria Math" w:hAnsi="Cambria Math" w:cs="Times New Roman"/>
            <w:color w:val="000000" w:themeColor="text1"/>
          </w:rPr>
          <m:t>×</m:t>
        </m:r>
        <m:f>
          <m:fPr>
            <m:ctrlPr>
              <w:rPr>
                <w:rFonts w:ascii="Cambria Math" w:hAnsi="Cambria Math" w:cs="Times New Roman"/>
                <w:bCs/>
                <w:i/>
                <w:color w:val="000000" w:themeColor="tex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dT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dt</m:t>
            </m:r>
          </m:den>
        </m:f>
      </m:oMath>
      <w:r w:rsidRPr="002B482E">
        <w:rPr>
          <w:rFonts w:ascii="Times New Roman" w:eastAsiaTheme="minorEastAsia" w:hAnsi="Times New Roman" w:cs="Times New Roman"/>
          <w:bCs/>
          <w:color w:val="000000" w:themeColor="text1"/>
        </w:rPr>
        <w:t xml:space="preserve"> )   </w:t>
      </w:r>
      <w:r w:rsidRPr="002B482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vi-VN"/>
        </w:rPr>
        <w:t>from heating curves</w:t>
      </w:r>
    </w:p>
    <w:p w14:paraId="10AC2444" w14:textId="3B6E58FA" w:rsidR="0077252A" w:rsidRPr="00241D90" w:rsidRDefault="0077252A" w:rsidP="00241D90">
      <w:pPr>
        <w:spacing w:after="120" w:line="264" w:lineRule="auto"/>
        <w:ind w:firstLine="288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vi-VN"/>
        </w:rPr>
      </w:pPr>
    </w:p>
    <w:tbl>
      <w:tblPr>
        <w:tblStyle w:val="TableGrid"/>
        <w:tblpPr w:leftFromText="180" w:rightFromText="180" w:vertAnchor="text" w:horzAnchor="margin" w:tblpY="-223"/>
        <w:tblW w:w="9410" w:type="dxa"/>
        <w:tblLook w:val="04A0" w:firstRow="1" w:lastRow="0" w:firstColumn="1" w:lastColumn="0" w:noHBand="0" w:noVBand="1"/>
      </w:tblPr>
      <w:tblGrid>
        <w:gridCol w:w="1810"/>
        <w:gridCol w:w="1810"/>
        <w:gridCol w:w="2895"/>
        <w:gridCol w:w="2895"/>
      </w:tblGrid>
      <w:tr w:rsidR="006A6670" w:rsidRPr="002B482E" w14:paraId="2E1F1AB7" w14:textId="524E24A3" w:rsidTr="00241D90">
        <w:trPr>
          <w:trHeight w:val="368"/>
        </w:trPr>
        <w:tc>
          <w:tcPr>
            <w:tcW w:w="1810" w:type="dxa"/>
          </w:tcPr>
          <w:p w14:paraId="02F369A2" w14:textId="21831537" w:rsidR="00E16A2D" w:rsidRPr="002B482E" w:rsidRDefault="00E16A2D" w:rsidP="00241D90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b/>
                <w:bCs/>
                <w:color w:val="000000" w:themeColor="text1"/>
                <w:sz w:val="24"/>
                <w:szCs w:val="24"/>
              </w:rPr>
              <w:t>H</w:t>
            </w:r>
            <w:r w:rsidRPr="002B482E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 (A/m)</w:t>
            </w:r>
          </w:p>
        </w:tc>
        <w:tc>
          <w:tcPr>
            <w:tcW w:w="1810" w:type="dxa"/>
          </w:tcPr>
          <w:p w14:paraId="4F282EE9" w14:textId="16408988" w:rsidR="00E16A2D" w:rsidRPr="002B482E" w:rsidRDefault="00827E70" w:rsidP="00241D90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B482E">
              <w:rPr>
                <w:b/>
                <w:bCs/>
                <w:color w:val="000000" w:themeColor="text1"/>
                <w:sz w:val="24"/>
                <w:szCs w:val="24"/>
              </w:rPr>
              <w:t>d</w:t>
            </w:r>
            <w:r w:rsidR="00E16A2D" w:rsidRPr="002B482E">
              <w:rPr>
                <w:b/>
                <w:bCs/>
                <w:color w:val="000000" w:themeColor="text1"/>
                <w:sz w:val="24"/>
                <w:szCs w:val="24"/>
              </w:rPr>
              <w:t>T/</w:t>
            </w:r>
            <w:r w:rsidRPr="002B482E">
              <w:rPr>
                <w:b/>
                <w:bCs/>
                <w:color w:val="000000" w:themeColor="text1"/>
                <w:sz w:val="24"/>
                <w:szCs w:val="24"/>
              </w:rPr>
              <w:t>d</w:t>
            </w:r>
            <w:r w:rsidR="00E16A2D" w:rsidRPr="002B482E">
              <w:rPr>
                <w:b/>
                <w:bCs/>
                <w:color w:val="000000" w:themeColor="text1"/>
                <w:sz w:val="24"/>
                <w:szCs w:val="24"/>
              </w:rPr>
              <w:t xml:space="preserve">t </w:t>
            </w:r>
            <w:r w:rsidR="00E16A2D" w:rsidRPr="002B482E">
              <w:rPr>
                <w:b/>
                <w:bCs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="00E16A2D" w:rsidRPr="002B482E">
              <w:rPr>
                <w:b/>
                <w:bCs/>
                <w:color w:val="000000" w:themeColor="text1"/>
                <w:sz w:val="24"/>
                <w:szCs w:val="24"/>
              </w:rPr>
              <w:t>(</w:t>
            </w:r>
            <w:r w:rsidR="00E16A2D" w:rsidRPr="002B482E">
              <w:rPr>
                <w:b/>
                <w:bCs/>
                <w:color w:val="000000" w:themeColor="text1"/>
                <w:sz w:val="24"/>
                <w:szCs w:val="24"/>
                <w:vertAlign w:val="superscript"/>
              </w:rPr>
              <w:t>o</w:t>
            </w:r>
            <w:r w:rsidR="00E16A2D" w:rsidRPr="002B482E">
              <w:rPr>
                <w:b/>
                <w:bCs/>
                <w:color w:val="000000" w:themeColor="text1"/>
                <w:sz w:val="24"/>
                <w:szCs w:val="24"/>
              </w:rPr>
              <w:t>C/s)</w:t>
            </w:r>
          </w:p>
        </w:tc>
        <w:tc>
          <w:tcPr>
            <w:tcW w:w="2895" w:type="dxa"/>
          </w:tcPr>
          <w:p w14:paraId="539C904A" w14:textId="5A591394" w:rsidR="00E16A2D" w:rsidRPr="002B482E" w:rsidRDefault="00E16A2D" w:rsidP="00241D90">
            <w:pPr>
              <w:spacing w:after="0"/>
              <w:jc w:val="center"/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b/>
                <w:bCs/>
                <w:color w:val="000000" w:themeColor="text1"/>
                <w:sz w:val="24"/>
                <w:szCs w:val="24"/>
              </w:rPr>
              <w:t>SAR</w:t>
            </w:r>
            <w:r w:rsidRPr="002B482E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 xml:space="preserve"> (W/g)</w:t>
            </w:r>
          </w:p>
        </w:tc>
        <w:tc>
          <w:tcPr>
            <w:tcW w:w="2895" w:type="dxa"/>
          </w:tcPr>
          <w:p w14:paraId="1AE0621A" w14:textId="1708B6D8" w:rsidR="00E16A2D" w:rsidRPr="002B482E" w:rsidRDefault="00E16A2D" w:rsidP="00241D90">
            <w:pPr>
              <w:spacing w:after="0"/>
              <w:jc w:val="center"/>
              <w:rPr>
                <w:b/>
                <w:bCs/>
                <w:color w:val="000000" w:themeColor="text1"/>
                <w:lang w:val="vi-VN"/>
              </w:rPr>
            </w:pPr>
            <w:r w:rsidRPr="002B482E">
              <w:rPr>
                <w:b/>
                <w:bCs/>
                <w:color w:val="000000" w:themeColor="text1"/>
                <w:sz w:val="24"/>
                <w:szCs w:val="24"/>
              </w:rPr>
              <w:t>H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="00B17F99" w:rsidRPr="002B482E">
              <w:rPr>
                <w:b/>
                <w:bCs/>
                <w:color w:val="000000" w:themeColor="text1"/>
                <w:sz w:val="24"/>
                <w:szCs w:val="24"/>
                <w:lang w:val="vi-VN"/>
              </w:rPr>
              <w:t>f</w:t>
            </w:r>
            <w:r w:rsidR="00B17F99" w:rsidRPr="002B482E">
              <w:rPr>
                <w:color w:val="000000" w:themeColor="text1"/>
                <w:sz w:val="20"/>
                <w:szCs w:val="20"/>
                <w:lang w:eastAsia="zh-CN" w:bidi="he-IL"/>
              </w:rPr>
              <w:t xml:space="preserve"> </w:t>
            </w:r>
            <w:r w:rsidR="00B17F99" w:rsidRPr="002B482E">
              <w:rPr>
                <w:color w:val="000000" w:themeColor="text1"/>
                <w:sz w:val="20"/>
                <w:szCs w:val="20"/>
                <w:lang w:val="vi-VN" w:eastAsia="zh-CN" w:bidi="he-IL"/>
              </w:rPr>
              <w:t>(</w:t>
            </w:r>
            <w:r w:rsidR="00B17F99" w:rsidRPr="002B482E">
              <w:rPr>
                <w:b/>
                <w:bCs/>
                <w:color w:val="000000" w:themeColor="text1"/>
              </w:rPr>
              <w:t>A m</w:t>
            </w:r>
            <w:r w:rsidR="00B17F99" w:rsidRPr="002B482E">
              <w:rPr>
                <w:b/>
                <w:bCs/>
                <w:color w:val="000000" w:themeColor="text1"/>
                <w:vertAlign w:val="superscript"/>
              </w:rPr>
              <w:t>−1</w:t>
            </w:r>
            <w:r w:rsidR="00B17F99" w:rsidRPr="002B482E">
              <w:rPr>
                <w:b/>
                <w:bCs/>
                <w:color w:val="000000" w:themeColor="text1"/>
              </w:rPr>
              <w:t>s</w:t>
            </w:r>
            <w:r w:rsidR="00B17F99" w:rsidRPr="002B482E">
              <w:rPr>
                <w:b/>
                <w:bCs/>
                <w:color w:val="000000" w:themeColor="text1"/>
                <w:vertAlign w:val="superscript"/>
              </w:rPr>
              <w:t>−</w:t>
            </w:r>
            <w:proofErr w:type="gramStart"/>
            <w:r w:rsidR="00B17F99" w:rsidRPr="002B482E">
              <w:rPr>
                <w:b/>
                <w:bCs/>
                <w:color w:val="000000" w:themeColor="text1"/>
                <w:vertAlign w:val="superscript"/>
              </w:rPr>
              <w:t>1</w:t>
            </w:r>
            <w:r w:rsidR="00B17F99" w:rsidRPr="002B482E">
              <w:rPr>
                <w:b/>
                <w:bCs/>
                <w:color w:val="000000" w:themeColor="text1"/>
              </w:rPr>
              <w:t xml:space="preserve"> </w:t>
            </w:r>
            <w:r w:rsidR="00B17F99" w:rsidRPr="002B482E">
              <w:rPr>
                <w:b/>
                <w:bCs/>
                <w:color w:val="000000" w:themeColor="text1"/>
                <w:lang w:val="vi-VN"/>
              </w:rPr>
              <w:t>)</w:t>
            </w:r>
            <w:proofErr w:type="gramEnd"/>
          </w:p>
        </w:tc>
      </w:tr>
      <w:tr w:rsidR="006A6670" w:rsidRPr="002B482E" w14:paraId="1B27ABAD" w14:textId="2D20449B" w:rsidTr="00241D90">
        <w:trPr>
          <w:trHeight w:val="368"/>
        </w:trPr>
        <w:tc>
          <w:tcPr>
            <w:tcW w:w="1810" w:type="dxa"/>
          </w:tcPr>
          <w:p w14:paraId="54775A5C" w14:textId="72521E34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3600</w:t>
            </w:r>
          </w:p>
        </w:tc>
        <w:tc>
          <w:tcPr>
            <w:tcW w:w="1810" w:type="dxa"/>
          </w:tcPr>
          <w:p w14:paraId="01D26F6A" w14:textId="19466ECD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0.019</w:t>
            </w:r>
          </w:p>
        </w:tc>
        <w:tc>
          <w:tcPr>
            <w:tcW w:w="2895" w:type="dxa"/>
          </w:tcPr>
          <w:p w14:paraId="0108EFE2" w14:textId="77777777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26.5</w:t>
            </w:r>
          </w:p>
        </w:tc>
        <w:tc>
          <w:tcPr>
            <w:tcW w:w="2895" w:type="dxa"/>
          </w:tcPr>
          <w:p w14:paraId="49F4BAE3" w14:textId="242D81D2" w:rsidR="00B17F99" w:rsidRPr="002B482E" w:rsidRDefault="00B17F99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6.4</w:t>
            </w:r>
            <w:r w:rsidR="0088601C" w:rsidRPr="002B482E">
              <w:rPr>
                <w:color w:val="000000" w:themeColor="text1"/>
                <w:sz w:val="24"/>
                <w:szCs w:val="24"/>
                <w:lang w:val="vi-VN"/>
              </w:rPr>
              <w:t>1</w:t>
            </w:r>
            <w:r w:rsidR="00B97474"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10</w:t>
            </w:r>
            <w:r w:rsidRPr="002B482E">
              <w:rPr>
                <w:color w:val="000000" w:themeColor="text1"/>
                <w:sz w:val="24"/>
                <w:szCs w:val="24"/>
                <w:vertAlign w:val="superscript"/>
                <w:lang w:val="vi-VN"/>
              </w:rPr>
              <w:t>8</w:t>
            </w:r>
          </w:p>
        </w:tc>
      </w:tr>
      <w:tr w:rsidR="006A6670" w:rsidRPr="002B482E" w14:paraId="79F02B42" w14:textId="4CB2625E" w:rsidTr="00241D90">
        <w:trPr>
          <w:trHeight w:val="368"/>
        </w:trPr>
        <w:tc>
          <w:tcPr>
            <w:tcW w:w="1810" w:type="dxa"/>
          </w:tcPr>
          <w:p w14:paraId="5BF1BA01" w14:textId="1C0B7FE4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3760</w:t>
            </w:r>
          </w:p>
        </w:tc>
        <w:tc>
          <w:tcPr>
            <w:tcW w:w="1810" w:type="dxa"/>
          </w:tcPr>
          <w:p w14:paraId="63798E01" w14:textId="1877EEAC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0.025</w:t>
            </w:r>
          </w:p>
        </w:tc>
        <w:tc>
          <w:tcPr>
            <w:tcW w:w="2895" w:type="dxa"/>
          </w:tcPr>
          <w:p w14:paraId="4949ADCE" w14:textId="77777777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34.8</w:t>
            </w:r>
          </w:p>
        </w:tc>
        <w:tc>
          <w:tcPr>
            <w:tcW w:w="2895" w:type="dxa"/>
          </w:tcPr>
          <w:p w14:paraId="72748A0F" w14:textId="00DA1D60" w:rsidR="00E16A2D" w:rsidRPr="002B482E" w:rsidRDefault="00B17F99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6.69</w:t>
            </w:r>
            <w:r w:rsidR="00B97474"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10</w:t>
            </w:r>
            <w:r w:rsidRPr="002B482E">
              <w:rPr>
                <w:color w:val="000000" w:themeColor="text1"/>
                <w:sz w:val="24"/>
                <w:szCs w:val="24"/>
                <w:vertAlign w:val="superscript"/>
                <w:lang w:val="vi-VN"/>
              </w:rPr>
              <w:t>8</w:t>
            </w:r>
          </w:p>
        </w:tc>
      </w:tr>
      <w:tr w:rsidR="006A6670" w:rsidRPr="002B482E" w14:paraId="5FEF6264" w14:textId="7BE16073" w:rsidTr="00241D90">
        <w:trPr>
          <w:trHeight w:val="368"/>
        </w:trPr>
        <w:tc>
          <w:tcPr>
            <w:tcW w:w="1810" w:type="dxa"/>
          </w:tcPr>
          <w:p w14:paraId="0DB87A7E" w14:textId="10F28F51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4000</w:t>
            </w:r>
          </w:p>
        </w:tc>
        <w:tc>
          <w:tcPr>
            <w:tcW w:w="1810" w:type="dxa"/>
          </w:tcPr>
          <w:p w14:paraId="793FDC75" w14:textId="52D9B133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0.0</w:t>
            </w: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3</w:t>
            </w:r>
            <w:r w:rsidR="00827E70" w:rsidRPr="002B482E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895" w:type="dxa"/>
          </w:tcPr>
          <w:p w14:paraId="21F9668C" w14:textId="77777777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43.9</w:t>
            </w:r>
          </w:p>
        </w:tc>
        <w:tc>
          <w:tcPr>
            <w:tcW w:w="2895" w:type="dxa"/>
          </w:tcPr>
          <w:p w14:paraId="103E177D" w14:textId="4AA5954F" w:rsidR="00E16A2D" w:rsidRPr="002B482E" w:rsidRDefault="00B17F99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7.12</w:t>
            </w:r>
            <w:r w:rsidR="00B97474"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10</w:t>
            </w:r>
            <w:r w:rsidRPr="002B482E">
              <w:rPr>
                <w:color w:val="000000" w:themeColor="text1"/>
                <w:sz w:val="24"/>
                <w:szCs w:val="24"/>
                <w:vertAlign w:val="superscript"/>
                <w:lang w:val="vi-VN"/>
              </w:rPr>
              <w:t>8</w:t>
            </w:r>
          </w:p>
        </w:tc>
      </w:tr>
      <w:tr w:rsidR="006A6670" w:rsidRPr="002B482E" w14:paraId="6B4FF39D" w14:textId="3917C5B1" w:rsidTr="00241D90">
        <w:trPr>
          <w:trHeight w:val="413"/>
        </w:trPr>
        <w:tc>
          <w:tcPr>
            <w:tcW w:w="1810" w:type="dxa"/>
          </w:tcPr>
          <w:p w14:paraId="7D9E88BD" w14:textId="53F7D36A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4240</w:t>
            </w:r>
          </w:p>
        </w:tc>
        <w:tc>
          <w:tcPr>
            <w:tcW w:w="1810" w:type="dxa"/>
          </w:tcPr>
          <w:p w14:paraId="45F0C8E0" w14:textId="69471DFC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0.03</w:t>
            </w:r>
            <w:r w:rsidR="00827E70" w:rsidRPr="002B482E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895" w:type="dxa"/>
          </w:tcPr>
          <w:p w14:paraId="415709EC" w14:textId="77777777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53.6</w:t>
            </w:r>
          </w:p>
        </w:tc>
        <w:tc>
          <w:tcPr>
            <w:tcW w:w="2895" w:type="dxa"/>
          </w:tcPr>
          <w:p w14:paraId="6007E261" w14:textId="4D5DE2B3" w:rsidR="00E16A2D" w:rsidRPr="002B482E" w:rsidRDefault="00B17F99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7.5</w:t>
            </w:r>
            <w:r w:rsidR="0088601C" w:rsidRPr="002B482E">
              <w:rPr>
                <w:color w:val="000000" w:themeColor="text1"/>
                <w:sz w:val="24"/>
                <w:szCs w:val="24"/>
                <w:lang w:val="vi-VN"/>
              </w:rPr>
              <w:t>5</w:t>
            </w:r>
            <w:r w:rsidR="00B97474"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10</w:t>
            </w:r>
            <w:r w:rsidRPr="002B482E">
              <w:rPr>
                <w:color w:val="000000" w:themeColor="text1"/>
                <w:sz w:val="24"/>
                <w:szCs w:val="24"/>
                <w:vertAlign w:val="superscript"/>
                <w:lang w:val="vi-VN"/>
              </w:rPr>
              <w:t>8</w:t>
            </w:r>
          </w:p>
        </w:tc>
      </w:tr>
      <w:tr w:rsidR="006A6670" w:rsidRPr="002B482E" w14:paraId="12344138" w14:textId="29847D3B" w:rsidTr="00241D90">
        <w:trPr>
          <w:trHeight w:val="368"/>
        </w:trPr>
        <w:tc>
          <w:tcPr>
            <w:tcW w:w="1810" w:type="dxa"/>
          </w:tcPr>
          <w:p w14:paraId="7541BA87" w14:textId="7D9F2B46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4400</w:t>
            </w:r>
          </w:p>
        </w:tc>
        <w:tc>
          <w:tcPr>
            <w:tcW w:w="1810" w:type="dxa"/>
          </w:tcPr>
          <w:p w14:paraId="759DCDD7" w14:textId="5540DD0D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0.043</w:t>
            </w:r>
          </w:p>
        </w:tc>
        <w:tc>
          <w:tcPr>
            <w:tcW w:w="2895" w:type="dxa"/>
          </w:tcPr>
          <w:p w14:paraId="41EEBA99" w14:textId="77777777" w:rsidR="00E16A2D" w:rsidRPr="002B482E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59.9</w:t>
            </w:r>
          </w:p>
        </w:tc>
        <w:tc>
          <w:tcPr>
            <w:tcW w:w="2895" w:type="dxa"/>
          </w:tcPr>
          <w:p w14:paraId="5AC4F9AD" w14:textId="25CEBAA8" w:rsidR="00E16A2D" w:rsidRPr="002B482E" w:rsidRDefault="00B17F99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7.83</w:t>
            </w:r>
            <w:r w:rsidR="00B97474"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10</w:t>
            </w:r>
            <w:r w:rsidRPr="002B482E">
              <w:rPr>
                <w:color w:val="000000" w:themeColor="text1"/>
                <w:sz w:val="24"/>
                <w:szCs w:val="24"/>
                <w:vertAlign w:val="superscript"/>
                <w:lang w:val="vi-VN"/>
              </w:rPr>
              <w:t>8</w:t>
            </w:r>
          </w:p>
        </w:tc>
      </w:tr>
      <w:tr w:rsidR="006A6670" w:rsidRPr="002B482E" w:rsidDel="00907EEB" w14:paraId="7A39FEE4" w14:textId="51AB595C" w:rsidTr="00241D90">
        <w:trPr>
          <w:trHeight w:val="368"/>
        </w:trPr>
        <w:tc>
          <w:tcPr>
            <w:tcW w:w="1810" w:type="dxa"/>
          </w:tcPr>
          <w:p w14:paraId="79B6AD53" w14:textId="78999F59" w:rsidR="00E16A2D" w:rsidRPr="002B482E" w:rsidDel="00907EEB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  <w:lang w:val="vi-VN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5040</w:t>
            </w:r>
          </w:p>
        </w:tc>
        <w:tc>
          <w:tcPr>
            <w:tcW w:w="1810" w:type="dxa"/>
          </w:tcPr>
          <w:p w14:paraId="70243AE4" w14:textId="54976DA9" w:rsidR="00E16A2D" w:rsidRPr="002B482E" w:rsidDel="00907EEB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0.059</w:t>
            </w:r>
          </w:p>
        </w:tc>
        <w:tc>
          <w:tcPr>
            <w:tcW w:w="2895" w:type="dxa"/>
          </w:tcPr>
          <w:p w14:paraId="38F432D7" w14:textId="03AADC41" w:rsidR="00E16A2D" w:rsidRPr="002B482E" w:rsidDel="00907EEB" w:rsidRDefault="00E16A2D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</w:rPr>
              <w:t>82.2</w:t>
            </w:r>
          </w:p>
        </w:tc>
        <w:tc>
          <w:tcPr>
            <w:tcW w:w="2895" w:type="dxa"/>
          </w:tcPr>
          <w:p w14:paraId="358FED66" w14:textId="06DB7967" w:rsidR="00E16A2D" w:rsidRPr="002B482E" w:rsidRDefault="00B17F99" w:rsidP="00241D90">
            <w:pPr>
              <w:spacing w:after="0"/>
              <w:jc w:val="center"/>
              <w:rPr>
                <w:color w:val="000000" w:themeColor="text1"/>
                <w:sz w:val="24"/>
                <w:szCs w:val="24"/>
              </w:rPr>
            </w:pPr>
            <w:r w:rsidRPr="002B482E">
              <w:rPr>
                <w:color w:val="000000" w:themeColor="text1"/>
                <w:sz w:val="24"/>
                <w:szCs w:val="24"/>
                <w:lang w:val="vi-VN"/>
              </w:rPr>
              <w:t>8.97</w:t>
            </w:r>
            <w:r w:rsidR="00B97474"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</w:t>
            </w:r>
            <m:oMath>
              <m:r>
                <w:rPr>
                  <w:rFonts w:ascii="Cambria Math" w:hAnsi="Cambria Math"/>
                  <w:color w:val="000000" w:themeColor="text1"/>
                  <w:sz w:val="24"/>
                  <w:szCs w:val="24"/>
                  <w:lang w:val="vi-VN"/>
                </w:rPr>
                <m:t>×</m:t>
              </m:r>
            </m:oMath>
            <w:r w:rsidRPr="002B482E">
              <w:rPr>
                <w:color w:val="000000" w:themeColor="text1"/>
                <w:sz w:val="24"/>
                <w:szCs w:val="24"/>
                <w:lang w:val="vi-VN"/>
              </w:rPr>
              <w:t xml:space="preserve"> 10</w:t>
            </w:r>
            <w:r w:rsidRPr="002B482E">
              <w:rPr>
                <w:color w:val="000000" w:themeColor="text1"/>
                <w:sz w:val="24"/>
                <w:szCs w:val="24"/>
                <w:vertAlign w:val="superscript"/>
                <w:lang w:val="vi-VN"/>
              </w:rPr>
              <w:t>8</w:t>
            </w:r>
          </w:p>
        </w:tc>
      </w:tr>
      <w:bookmarkEnd w:id="2"/>
    </w:tbl>
    <w:p w14:paraId="0196FF72" w14:textId="77777777" w:rsidR="00D406DB" w:rsidRDefault="00D406DB" w:rsidP="00241D90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</w:rPr>
        <w:sectPr w:rsidR="00D406DB">
          <w:footerReference w:type="even" r:id="rId8"/>
          <w:footerReference w:type="default" r:id="rId9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3847" w:type="dxa"/>
        <w:tblLook w:val="04A0" w:firstRow="1" w:lastRow="0" w:firstColumn="1" w:lastColumn="0" w:noHBand="0" w:noVBand="1"/>
      </w:tblPr>
      <w:tblGrid>
        <w:gridCol w:w="1838"/>
        <w:gridCol w:w="1276"/>
        <w:gridCol w:w="992"/>
        <w:gridCol w:w="1125"/>
        <w:gridCol w:w="988"/>
        <w:gridCol w:w="13"/>
        <w:gridCol w:w="993"/>
        <w:gridCol w:w="976"/>
        <w:gridCol w:w="904"/>
        <w:gridCol w:w="104"/>
        <w:gridCol w:w="851"/>
        <w:gridCol w:w="1027"/>
        <w:gridCol w:w="815"/>
        <w:gridCol w:w="142"/>
        <w:gridCol w:w="821"/>
        <w:gridCol w:w="30"/>
        <w:gridCol w:w="952"/>
      </w:tblGrid>
      <w:tr w:rsidR="00967511" w:rsidRPr="00211CD1" w14:paraId="7DFF7411" w14:textId="77777777" w:rsidTr="00681623">
        <w:trPr>
          <w:trHeight w:val="360"/>
        </w:trPr>
        <w:tc>
          <w:tcPr>
            <w:tcW w:w="13847" w:type="dxa"/>
            <w:gridSpan w:val="17"/>
            <w:tcBorders>
              <w:right w:val="nil"/>
            </w:tcBorders>
            <w:shd w:val="clear" w:color="auto" w:fill="auto"/>
            <w:noWrap/>
            <w:vAlign w:val="center"/>
          </w:tcPr>
          <w:p w14:paraId="7D7DE285" w14:textId="77777777" w:rsidR="00967511" w:rsidRPr="00681623" w:rsidRDefault="00967511" w:rsidP="00B93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</w:pPr>
            <w:r w:rsidRPr="00681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lastRenderedPageBreak/>
              <w:t>Table</w:t>
            </w:r>
            <w:r w:rsidRPr="00681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 xml:space="preserve"> S3: Tumor sizes and </w:t>
            </w:r>
            <w:r w:rsidR="00681623" w:rsidRPr="00681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volumns</w:t>
            </w:r>
          </w:p>
          <w:p w14:paraId="3F03B2EC" w14:textId="642E9A3D" w:rsidR="00681623" w:rsidRPr="00681623" w:rsidRDefault="00681623" w:rsidP="0068162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</w:pPr>
            <w:r w:rsidRPr="00681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  <w:t>10 day-old tumors</w:t>
            </w:r>
          </w:p>
          <w:p w14:paraId="13B41111" w14:textId="329FFEEE" w:rsidR="00681623" w:rsidRPr="00681623" w:rsidRDefault="00681623" w:rsidP="006816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vi-VN"/>
              </w:rPr>
            </w:pPr>
          </w:p>
        </w:tc>
      </w:tr>
      <w:tr w:rsidR="00967511" w:rsidRPr="00211CD1" w14:paraId="087E58C0" w14:textId="77777777" w:rsidTr="00681623">
        <w:trPr>
          <w:trHeight w:val="360"/>
        </w:trPr>
        <w:tc>
          <w:tcPr>
            <w:tcW w:w="13847" w:type="dxa"/>
            <w:gridSpan w:val="17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28455FF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Group 1</w:t>
            </w:r>
          </w:p>
        </w:tc>
      </w:tr>
      <w:tr w:rsidR="00967511" w:rsidRPr="00211CD1" w14:paraId="2A2D36A9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21F7A1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Mouse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9AC07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Before treatment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7D7148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1st treatment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13AB9A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2nd treatment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4F15A9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3rd treatment</w:t>
            </w:r>
          </w:p>
        </w:tc>
      </w:tr>
      <w:tr w:rsidR="00967511" w:rsidRPr="00211CD1" w14:paraId="780FC5C3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C92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121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5D60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4E1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D05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DA2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9CC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737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E1E52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0FD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2CC6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4E3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349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</w:tr>
      <w:tr w:rsidR="00967511" w:rsidRPr="00211CD1" w14:paraId="240AFB8F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CC4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Head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15DE" w14:textId="7C31E6D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971B" w14:textId="26B480B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95CA" w14:textId="1FCBDF1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B3BF3" w14:textId="43C42FA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C3BF" w14:textId="43A25E5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7ADB" w14:textId="511169D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2927" w14:textId="6AD7CCF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AB847" w14:textId="7E55A52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400E" w14:textId="69D3207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1EC4" w14:textId="58AD160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4290" w14:textId="6F4EA8C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3D71" w14:textId="1CC7D1E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</w:tr>
      <w:tr w:rsidR="00967511" w:rsidRPr="00211CD1" w14:paraId="4AEE8D3A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158D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Back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28C9" w14:textId="1786B28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7F36" w14:textId="0487EE6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0C70" w14:textId="16ADC26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0C04" w14:textId="5BA0BFD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BB6F" w14:textId="23BA75F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18430" w14:textId="4D5A1B9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10CF" w14:textId="5017EE8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BA46" w14:textId="6A077F7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10E8" w14:textId="1ACCAD5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6954" w14:textId="7570223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7536" w14:textId="4F69C75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6D37" w14:textId="4DCCAD1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</w:tr>
      <w:tr w:rsidR="00967511" w:rsidRPr="00211CD1" w14:paraId="6D34ED37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D76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Tail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F1B1" w14:textId="42A90E3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EF63" w14:textId="56EB4CC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78BDF" w14:textId="0973B40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BADC" w14:textId="3B186E2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6363" w14:textId="14EAA20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A228" w14:textId="199CDE3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C687" w14:textId="3D0913A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F564" w14:textId="67AD855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010E" w14:textId="7D12306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3626" w14:textId="332B50E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3542" w14:textId="7E8E99C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FCB7" w14:textId="25B8EBC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</w:tr>
      <w:tr w:rsidR="00967511" w:rsidRPr="00211CD1" w14:paraId="1ED77412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570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front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0B815" w14:textId="4593A28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2BFDE" w14:textId="354E4B5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7100" w14:textId="49AFBEE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0689" w14:textId="7212835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8112" w14:textId="48E67A9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7E6E" w14:textId="04B5BBD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53B91" w14:textId="260D5EA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B2262" w14:textId="572415B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FB57" w14:textId="0E104A3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2E9F" w14:textId="7A52F26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4076" w14:textId="6CB2584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B946" w14:textId="3BE735D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</w:tr>
      <w:tr w:rsidR="00967511" w:rsidRPr="00211CD1" w14:paraId="14C2DAAE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8E8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Left front leg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055E" w14:textId="5ADD7BA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EAF75" w14:textId="28A04F2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D9D8" w14:textId="4EDAF64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B121B" w14:textId="7341765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5918" w14:textId="1BD40D4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CBE7" w14:textId="5B8B65C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4320" w14:textId="7F4F921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CCD0" w14:textId="7727F79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0527" w14:textId="79DE8B2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8ED8" w14:textId="4D4C463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EE0F7" w14:textId="3525571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3E2B" w14:textId="0FCBB23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</w:tr>
      <w:tr w:rsidR="00967511" w:rsidRPr="00211CD1" w14:paraId="5B178F78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FDA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hind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114" w14:textId="3C4A9B2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0BD9" w14:textId="3A00D44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446C" w14:textId="2B2D80F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ACBD" w14:textId="67D0707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AFC4" w14:textId="58BA757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DBA0" w14:textId="1C66E8B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78D8" w14:textId="54A809A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C9A4" w14:textId="31A891A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63E1" w14:textId="389A6E1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9DA3" w14:textId="7445347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0231A" w14:textId="186E853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485A" w14:textId="17399AD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</w:tr>
      <w:tr w:rsidR="00967511" w:rsidRPr="00211CD1" w14:paraId="308D5B4C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1E7C24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Mean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5669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F3F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562D24" w14:textId="2A626C0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9E1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997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553E6C" w14:textId="5778FFA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7BD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F5C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5CB853" w14:textId="76B47DD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835D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9CA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456054" w14:textId="0B592C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53</w:t>
            </w:r>
          </w:p>
        </w:tc>
      </w:tr>
      <w:tr w:rsidR="00967511" w:rsidRPr="00211CD1" w14:paraId="6B1A4F1C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31E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C173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40CD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AA12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F2D1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26A5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60C9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D718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9AAE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F203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8B57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277D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9C1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</w:tr>
      <w:tr w:rsidR="00967511" w:rsidRPr="00211CD1" w14:paraId="6FD32773" w14:textId="77777777" w:rsidTr="00967511">
        <w:trPr>
          <w:trHeight w:val="360"/>
        </w:trPr>
        <w:tc>
          <w:tcPr>
            <w:tcW w:w="138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B59D1D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Group 2</w:t>
            </w:r>
          </w:p>
        </w:tc>
      </w:tr>
      <w:tr w:rsidR="00967511" w:rsidRPr="00211CD1" w14:paraId="3450CBCF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129D4F9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Mouse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803A54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Before treatment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EE888E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1st treatment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9DA012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2nd treatment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B6A33C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3rd treatment</w:t>
            </w:r>
          </w:p>
        </w:tc>
      </w:tr>
      <w:tr w:rsidR="00967511" w:rsidRPr="00211CD1" w14:paraId="03E1F54A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835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655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C3A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999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DB8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91A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401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2B7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58E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EDA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17A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742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DA2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</w:tr>
      <w:tr w:rsidR="00967511" w:rsidRPr="00211CD1" w14:paraId="44D40676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CE82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Head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14AA" w14:textId="133EDF4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8385" w14:textId="533686D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13CEA" w14:textId="21A4262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AAE4F" w14:textId="4AD2323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C33F" w14:textId="520186A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2AB7" w14:textId="7287E76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9ECC" w14:textId="3521731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DCA9" w14:textId="25FBAA4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3674" w14:textId="0408AE7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F207" w14:textId="3EB3762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3FA58" w14:textId="19D9A2D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C8ED" w14:textId="2434459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</w:tr>
      <w:tr w:rsidR="00967511" w:rsidRPr="00211CD1" w14:paraId="366C1F73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B8F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Back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4B8D" w14:textId="600768D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0AB6" w14:textId="3FF4626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9B39" w14:textId="78A2120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888A" w14:textId="5176507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DDC3" w14:textId="1A1FD2F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748E" w14:textId="1AE7381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48F2" w14:textId="4C5D50D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5231" w14:textId="202E3BA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F952" w14:textId="62BB67F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7843" w14:textId="7A0924A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6208" w14:textId="6E046CE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A686" w14:textId="3CFCB13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</w:tr>
      <w:tr w:rsidR="00967511" w:rsidRPr="00211CD1" w14:paraId="6E9876DB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3E2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Tail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C4BA" w14:textId="6FD556C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7C39A" w14:textId="2E81F2C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AEFB" w14:textId="32EA602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A53" w14:textId="64BA0EB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31582" w14:textId="45BD747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F086" w14:textId="0E8787D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056A" w14:textId="396C663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B150" w14:textId="43B6767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2300" w14:textId="7F61647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A825" w14:textId="037020D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518E" w14:textId="280737C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A4AD" w14:textId="770F203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</w:tr>
      <w:tr w:rsidR="00967511" w:rsidRPr="00211CD1" w14:paraId="3E3A3FCD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4B30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front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17E6" w14:textId="428AA3A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970A" w14:textId="7D4E5F4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3539" w14:textId="2000F3B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9656" w14:textId="0D11C75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37C9" w14:textId="42F33C3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EBFD" w14:textId="0F825AC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63E2C" w14:textId="469E67A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022A" w14:textId="2DA74BE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BD98D" w14:textId="3A9C06C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DD54" w14:textId="5F17007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9099" w14:textId="0ABE9F7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F015" w14:textId="2A96945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</w:tr>
      <w:tr w:rsidR="00967511" w:rsidRPr="00211CD1" w14:paraId="1EEACCA6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8412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Left front leg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9642" w14:textId="44FCF01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3526" w14:textId="0289B90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BE1B" w14:textId="4DA851E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B00B5" w14:textId="0B74FFE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CCA3" w14:textId="191138D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55B7C" w14:textId="58AB324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ED1" w14:textId="6E346A4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AE1EA" w14:textId="657E7C2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7664" w14:textId="2D75111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D6DD" w14:textId="33C605D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A27E" w14:textId="3B6150B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9D2E" w14:textId="7AE6866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</w:tr>
      <w:tr w:rsidR="00967511" w:rsidRPr="00211CD1" w14:paraId="0FB18674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B51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hind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7425" w14:textId="68E2DF1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59724" w14:textId="7789D6B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28E8" w14:textId="2BC582C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042E" w14:textId="023D71E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1F85" w14:textId="1BA2182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FDBF" w14:textId="113FBE1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465A" w14:textId="3E8919F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CCDA" w14:textId="6D49EBD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59F17" w14:textId="7000FFE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EB4E" w14:textId="0E4CD43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E0C8" w14:textId="3A2BBBD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4380" w14:textId="2EEF68B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</w:tr>
      <w:tr w:rsidR="00967511" w:rsidRPr="00211CD1" w14:paraId="3AE6239C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87FDAD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Mean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B6DF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040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229C8C" w14:textId="057A1B0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611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1B4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3743290" w14:textId="414C9C4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619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3FF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60AE17" w14:textId="1803B08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02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398B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C2E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CD3138" w14:textId="2A0D032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29</w:t>
            </w:r>
          </w:p>
        </w:tc>
      </w:tr>
      <w:tr w:rsidR="00967511" w:rsidRPr="00211CD1" w14:paraId="34C586F3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F19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0E02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34D9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9B5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20758" w14:textId="77777777" w:rsid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  <w:p w14:paraId="0FB60705" w14:textId="499B5D2B" w:rsidR="00681623" w:rsidRPr="00211CD1" w:rsidRDefault="00681623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8023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8CE3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B171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1159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D61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10B92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D59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04EA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</w:tr>
      <w:tr w:rsidR="00967511" w:rsidRPr="00211CD1" w14:paraId="0A3E2D20" w14:textId="77777777" w:rsidTr="00967511">
        <w:trPr>
          <w:trHeight w:val="360"/>
        </w:trPr>
        <w:tc>
          <w:tcPr>
            <w:tcW w:w="138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18D6F9E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Group 3</w:t>
            </w:r>
          </w:p>
        </w:tc>
      </w:tr>
      <w:tr w:rsidR="00967511" w:rsidRPr="00211CD1" w14:paraId="13A78BDF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E55D11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lastRenderedPageBreak/>
              <w:t>Mouse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D41FB47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Before treatment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3751899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1st treatment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4E17510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2nd treatment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F8D1D3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3rd treatment</w:t>
            </w:r>
          </w:p>
        </w:tc>
      </w:tr>
      <w:tr w:rsidR="00967511" w:rsidRPr="00211CD1" w14:paraId="57AE40E0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B44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6EC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B3BC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134A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EECE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014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286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044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22A9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433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3BF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DD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226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</w:tr>
      <w:tr w:rsidR="00967511" w:rsidRPr="00211CD1" w14:paraId="6069E9CF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B67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Head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5B41" w14:textId="7ADBC1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A1A8" w14:textId="39B1B83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8A17" w14:textId="3F21D0B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68F3" w14:textId="154FD5E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0EE4" w14:textId="21E3EF6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07C9" w14:textId="5A946D8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8462" w14:textId="012E863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7FB0" w14:textId="70E68AB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65D8" w14:textId="41F7640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E051" w14:textId="314E7E4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5CE4" w14:textId="20B08CA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6C06" w14:textId="1B34169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</w:tr>
      <w:tr w:rsidR="00967511" w:rsidRPr="00211CD1" w14:paraId="517F2708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9CE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Back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9A5E" w14:textId="7C09A89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EE6D" w14:textId="36F7F11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A31E" w14:textId="5EE1505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6F5E" w14:textId="5B16A78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4F33" w14:textId="3ADC7D9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4081" w14:textId="2A9D4E5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5AB3" w14:textId="2601FBC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4398" w14:textId="636D283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EB66" w14:textId="0CDECDA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5EFA" w14:textId="7877850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D7C21" w14:textId="3D2415A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F0A2" w14:textId="0DE049C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</w:tr>
      <w:tr w:rsidR="00967511" w:rsidRPr="00211CD1" w14:paraId="50623CA3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2FE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Tail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E99A2" w14:textId="4B47E1B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E653" w14:textId="0D60C90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A50B" w14:textId="0434C5D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54E3" w14:textId="54249F5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63A7" w14:textId="1E34A26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D9AD" w14:textId="115DFA8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C426" w14:textId="450DE1D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BADA" w14:textId="697EBB6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8F6E3" w14:textId="37CACC1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5D6D" w14:textId="3640E5B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D4EC" w14:textId="4208F8E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2FAA" w14:textId="7B36E14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</w:tr>
      <w:tr w:rsidR="00967511" w:rsidRPr="00211CD1" w14:paraId="503A2F67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15A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front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843B" w14:textId="0351C1A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CB56" w14:textId="0ABC6DD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7E68" w14:textId="742841E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1F4B" w14:textId="1217B2B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4CF8" w14:textId="0AC366D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C64C" w14:textId="261E45C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2349" w14:textId="0EDE496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5A8B" w14:textId="5E6D2A0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7B15" w14:textId="3B982A5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C6BE" w14:textId="39B3DFA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5971" w14:textId="34AF146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059D" w14:textId="3EDBFF7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</w:tr>
      <w:tr w:rsidR="00967511" w:rsidRPr="00211CD1" w14:paraId="6D718E82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545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Left front leg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46F5C" w14:textId="27565E5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DE4A" w14:textId="24C0848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6365" w14:textId="64A1E3B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0177" w14:textId="3B03B02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2206" w14:textId="415C661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1A52" w14:textId="15A812E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82F8" w14:textId="0539676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0535D" w14:textId="4F29962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E683" w14:textId="048A739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ED42" w14:textId="6FD3A9F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C343" w14:textId="231B574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A359" w14:textId="7361557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</w:tr>
      <w:tr w:rsidR="00967511" w:rsidRPr="00211CD1" w14:paraId="62A7597B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FC4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hind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DF2D" w14:textId="765562B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ACF2" w14:textId="752EA08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9376" w14:textId="5686548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DDA6" w14:textId="1074077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90398" w14:textId="3B8B470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B357" w14:textId="7ADE146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D145" w14:textId="7DCB4BF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148B" w14:textId="1E9E29F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CF1F" w14:textId="3980D97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9BB3" w14:textId="55F2898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E7C9" w14:textId="4A8E232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E7FA" w14:textId="5EA8C01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</w:tr>
      <w:tr w:rsidR="00967511" w:rsidRPr="00211CD1" w14:paraId="01645597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920A09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Mean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CA0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1E9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8BD787" w14:textId="2A82EAD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513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E93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4F010AB" w14:textId="2640489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C253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B36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E088E99" w14:textId="64C9627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82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5A0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6FB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1750598" w14:textId="6383E08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15</w:t>
            </w:r>
          </w:p>
        </w:tc>
      </w:tr>
      <w:tr w:rsidR="00967511" w:rsidRPr="00211CD1" w14:paraId="304A2471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42C4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30AB3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45FF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01C28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002C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4896D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8F497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FE1A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FC98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2232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9CE0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50682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7677D" w14:textId="77777777" w:rsidR="00211CD1" w:rsidRPr="00211CD1" w:rsidRDefault="00211CD1" w:rsidP="00211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VN"/>
              </w:rPr>
            </w:pPr>
          </w:p>
        </w:tc>
      </w:tr>
      <w:tr w:rsidR="00967511" w:rsidRPr="00211CD1" w14:paraId="60BD880E" w14:textId="77777777" w:rsidTr="00967511">
        <w:trPr>
          <w:trHeight w:val="360"/>
        </w:trPr>
        <w:tc>
          <w:tcPr>
            <w:tcW w:w="138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2764CA9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Group 4</w:t>
            </w:r>
          </w:p>
        </w:tc>
      </w:tr>
      <w:tr w:rsidR="00967511" w:rsidRPr="00211CD1" w14:paraId="23E52F1E" w14:textId="77777777" w:rsidTr="00967511">
        <w:trPr>
          <w:trHeight w:val="36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219629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Mouse</w:t>
            </w:r>
          </w:p>
        </w:tc>
        <w:tc>
          <w:tcPr>
            <w:tcW w:w="3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E73A9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Before treatment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7BBF1AC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1st treatment</w:t>
            </w:r>
          </w:p>
        </w:tc>
        <w:tc>
          <w:tcPr>
            <w:tcW w:w="2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6D741EE9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2nd treatment</w:t>
            </w:r>
          </w:p>
        </w:tc>
        <w:tc>
          <w:tcPr>
            <w:tcW w:w="2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1AD2CBE7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3rd treatment</w:t>
            </w:r>
          </w:p>
        </w:tc>
      </w:tr>
      <w:tr w:rsidR="00967511" w:rsidRPr="00211CD1" w14:paraId="6EE345C6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4F57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945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CE8B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4197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935E5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455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30350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D79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EF21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9ED4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FCAF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a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C55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F5BE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V</w:t>
            </w:r>
          </w:p>
        </w:tc>
      </w:tr>
      <w:tr w:rsidR="00967511" w:rsidRPr="00211CD1" w14:paraId="76B41863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AF4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Head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CB1A" w14:textId="76732BB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608A" w14:textId="0F7E0A3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5B89" w14:textId="3673D3B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6298" w14:textId="4C08E57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5A88" w14:textId="3022841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C9E1" w14:textId="34D486F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9899" w14:textId="50072BD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19F2" w14:textId="64195BA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3633" w14:textId="7B464205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1D6" w14:textId="5FCF2AC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EA60" w14:textId="7A13A43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6AB3" w14:textId="643F0C3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</w:tr>
      <w:tr w:rsidR="00967511" w:rsidRPr="00211CD1" w14:paraId="09EADDF0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8731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Back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2822" w14:textId="7058E74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58ED" w14:textId="1F8E4C4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34E5" w14:textId="0DB4545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02E4" w14:textId="337F027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CC87" w14:textId="60E148B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3FDE" w14:textId="6D3EEC8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05E8" w14:textId="1BA6310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8274" w14:textId="0D421BE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68A5" w14:textId="0028614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46E0" w14:textId="1BF14D9A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EDD69" w14:textId="4F3FA90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DD69" w14:textId="75E3A0E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</w:tr>
      <w:tr w:rsidR="00967511" w:rsidRPr="00211CD1" w14:paraId="3732D088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FD0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Tail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7E244" w14:textId="344CF1E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13AE" w14:textId="1847BC1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F744" w14:textId="429B177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CBB0" w14:textId="6FCB23F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EC90" w14:textId="4A225AF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310B" w14:textId="7ECB047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5FF2" w14:textId="2107D5A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7E6F" w14:textId="1C49DAC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5905" w14:textId="4701F2E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CF7D" w14:textId="71E53F1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AA80" w14:textId="77760A6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E444" w14:textId="75C5E5C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</w:tr>
      <w:tr w:rsidR="00967511" w:rsidRPr="00211CD1" w14:paraId="14D9B56E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6C45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front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8D74" w14:textId="49507FF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9666" w14:textId="382653C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9940" w14:textId="4CF4CE1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100D" w14:textId="4ADAD4C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C0D4" w14:textId="3ADFA6D2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5377" w14:textId="3DA4990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DCE2" w14:textId="679872C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D671" w14:textId="4FF32FD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8F22" w14:textId="2E545B0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DC47" w14:textId="68B9954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49DD" w14:textId="32D61E7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745C" w14:textId="381558AB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</w:tr>
      <w:tr w:rsidR="00967511" w:rsidRPr="00211CD1" w14:paraId="0BA14364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05CA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Left front leg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0580" w14:textId="200145DF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0E7BA" w14:textId="6024D5F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9785" w14:textId="27F940D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B810" w14:textId="6BC028D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0346" w14:textId="573BC0B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5684" w14:textId="78C0FA8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E7BC" w14:textId="3257633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F2B7" w14:textId="549539D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FAAC" w14:textId="6EDB10D9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680E" w14:textId="6D25BA0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DD8A" w14:textId="7CD9CEA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EC18" w14:textId="7EADEAF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</w:t>
            </w:r>
          </w:p>
        </w:tc>
      </w:tr>
      <w:tr w:rsidR="00967511" w:rsidRPr="00211CD1" w14:paraId="29778C90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11AB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 xml:space="preserve">Right hind leg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ABC2" w14:textId="3695B85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F4C4" w14:textId="7C31A15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BB07" w14:textId="7538C7A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BB63" w14:textId="6437414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6F27" w14:textId="52452BC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E8C2" w14:textId="68A72D76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4028" w14:textId="2929C013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04AA" w14:textId="2372B28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C833" w14:textId="1A922864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6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0938" w14:textId="2F6EE0A1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8821" w14:textId="2BD3340E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1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52B36" w14:textId="46B9F6B0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9</w:t>
            </w:r>
          </w:p>
        </w:tc>
      </w:tr>
      <w:tr w:rsidR="00967511" w:rsidRPr="00211CD1" w14:paraId="10700526" w14:textId="77777777" w:rsidTr="00967511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A5830E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VN"/>
              </w:rPr>
              <w:t>Mean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D76C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2B57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E849207" w14:textId="2774FF7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36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3064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0B9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CED4BC3" w14:textId="38B469AD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47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629D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F4A8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DD9FC9" w14:textId="47CC909C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58</w:t>
            </w:r>
          </w:p>
        </w:tc>
        <w:tc>
          <w:tcPr>
            <w:tcW w:w="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91D3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126" w14:textId="77777777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AE6BF1" w14:textId="2DC715C8" w:rsidR="00211CD1" w:rsidRPr="00211CD1" w:rsidRDefault="00211CD1" w:rsidP="00211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</w:pP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0</w:t>
            </w:r>
            <w:r w:rsidR="00681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.</w:t>
            </w:r>
            <w:r w:rsidRPr="00211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VN"/>
              </w:rPr>
              <w:t>78</w:t>
            </w:r>
          </w:p>
        </w:tc>
      </w:tr>
    </w:tbl>
    <w:p w14:paraId="26E0FC5B" w14:textId="2DF0BB2C" w:rsidR="00954CCA" w:rsidRDefault="00954CCA" w:rsidP="006F63C3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color w:val="000000" w:themeColor="text1"/>
        </w:rPr>
      </w:pPr>
    </w:p>
    <w:p w14:paraId="074958A9" w14:textId="75EC3BBF" w:rsidR="00681623" w:rsidRDefault="00681623" w:rsidP="006F63C3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color w:val="000000" w:themeColor="text1"/>
        </w:rPr>
      </w:pPr>
    </w:p>
    <w:p w14:paraId="02BCF724" w14:textId="0D8EBD34" w:rsidR="00FB5C6F" w:rsidRDefault="00FB5C6F" w:rsidP="006F63C3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color w:val="000000" w:themeColor="text1"/>
        </w:rPr>
      </w:pPr>
    </w:p>
    <w:p w14:paraId="37FD2A37" w14:textId="77777777" w:rsidR="00F84AE9" w:rsidRDefault="00F84AE9" w:rsidP="006F63C3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color w:val="000000" w:themeColor="text1"/>
        </w:rPr>
      </w:pPr>
    </w:p>
    <w:p w14:paraId="7D88E8B5" w14:textId="08545275" w:rsidR="00FB5C6F" w:rsidRDefault="00FB5C6F" w:rsidP="006F63C3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color w:val="000000" w:themeColor="text1"/>
        </w:rPr>
      </w:pPr>
    </w:p>
    <w:p w14:paraId="08F21154" w14:textId="48949415" w:rsidR="00440A72" w:rsidRPr="00FB5C6F" w:rsidRDefault="00FB5C6F" w:rsidP="00FB5C6F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lastRenderedPageBreak/>
        <w:t>5</w:t>
      </w:r>
      <w:r w:rsidRPr="00FB5C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/>
        </w:rPr>
        <w:t xml:space="preserve"> day-old tumors</w:t>
      </w:r>
    </w:p>
    <w:tbl>
      <w:tblPr>
        <w:tblW w:w="13545" w:type="dxa"/>
        <w:tblLook w:val="04A0" w:firstRow="1" w:lastRow="0" w:firstColumn="1" w:lastColumn="0" w:noHBand="0" w:noVBand="1"/>
      </w:tblPr>
      <w:tblGrid>
        <w:gridCol w:w="1976"/>
        <w:gridCol w:w="869"/>
        <w:gridCol w:w="869"/>
        <w:gridCol w:w="1191"/>
        <w:gridCol w:w="869"/>
        <w:gridCol w:w="869"/>
        <w:gridCol w:w="1191"/>
        <w:gridCol w:w="869"/>
        <w:gridCol w:w="869"/>
        <w:gridCol w:w="1191"/>
        <w:gridCol w:w="869"/>
        <w:gridCol w:w="1183"/>
        <w:gridCol w:w="724"/>
        <w:gridCol w:w="6"/>
      </w:tblGrid>
      <w:tr w:rsidR="00440A72" w:rsidRPr="00FB5C6F" w14:paraId="4025251F" w14:textId="77777777" w:rsidTr="00F84AE9">
        <w:trPr>
          <w:trHeight w:val="340"/>
        </w:trPr>
        <w:tc>
          <w:tcPr>
            <w:tcW w:w="13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79FB7E3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1</w:t>
            </w:r>
          </w:p>
        </w:tc>
      </w:tr>
      <w:tr w:rsidR="00FB5C6F" w:rsidRPr="00FB5C6F" w14:paraId="2CBA84FF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6C0DF1E6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6E05E40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Before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730930D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1st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42A280CA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2nd treatment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6F33AE8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3rd treatment</w:t>
            </w:r>
          </w:p>
        </w:tc>
      </w:tr>
      <w:tr w:rsidR="00FB5C6F" w:rsidRPr="00FB5C6F" w14:paraId="2B7B6CFE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077A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488D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AE4A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82A1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3B30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92636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B9E5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365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F6D1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7E74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FD72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C9BAC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D066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5A09FE" w:rsidRPr="00FB5C6F" w14:paraId="61FBAE85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1225E" w14:textId="201CB55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Head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03EAC" w14:textId="22DCD64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1341C" w14:textId="09D8B43E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8F806" w14:textId="38ADB85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006EC" w14:textId="5D2B71BA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6789A" w14:textId="1089D1E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DA93B" w14:textId="43E1A55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1E485" w14:textId="54116DE6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8A2F9" w14:textId="337FB61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1106F" w14:textId="739D57FA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05456" w14:textId="4FA6A665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00AD5" w14:textId="0AC6364D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C71EE" w14:textId="23E58084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5A09FE" w:rsidRPr="00FB5C6F" w14:paraId="7E82048F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31649" w14:textId="146F5E4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Back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AAC8F" w14:textId="6B66C862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D313" w14:textId="7B33A6BD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053AB" w14:textId="50E881EF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6CA2B" w14:textId="21647BBC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6C7FC" w14:textId="3812F09C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2EBD5" w14:textId="6ADFAAA8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E29AF" w14:textId="7E0958D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2093" w14:textId="4CC99CA6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886F0" w14:textId="1B13660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D6F71" w14:textId="00C2EC64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1C1E" w14:textId="2684039D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86B1D" w14:textId="4B15E57E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</w:tr>
      <w:tr w:rsidR="005A09FE" w:rsidRPr="00FB5C6F" w14:paraId="112BB395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5D7A9" w14:textId="28E60C4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5605" w14:textId="23420522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DFAD" w14:textId="3FECB8EA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ABDE" w14:textId="56B21D3C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62A14" w14:textId="64291FE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93795" w14:textId="441CF52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5FB57" w14:textId="012FE09D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7F287" w14:textId="40F30D35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FE82E" w14:textId="2BF31A1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AFCF6" w14:textId="10471CF4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73173" w14:textId="789874A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0D893" w14:textId="7DD3AEE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16A67" w14:textId="7F1A3E0F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5A09FE" w:rsidRPr="00FB5C6F" w14:paraId="7002A67E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1D84" w14:textId="6B548014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front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283E" w14:textId="1E9B9E5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6C3D0" w14:textId="6EC5F2FF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2F4FA" w14:textId="3E9C2F6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02BE" w14:textId="3C73ACC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F30C1" w14:textId="18E43247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E2E29" w14:textId="3B6BA76C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DB0C3" w14:textId="7B39974F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308D4" w14:textId="0FABE841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5447" w14:textId="16BFFEB8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C0888" w14:textId="147F0821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FE99F" w14:textId="6B87B36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27D02" w14:textId="6258BCC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A09FE" w:rsidRPr="00FB5C6F" w14:paraId="22ECE829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A17DA" w14:textId="7642401E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Left front leg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1C535" w14:textId="26AFA1E1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793E" w14:textId="0D47C197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30415" w14:textId="1AB381A2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07B2F" w14:textId="310820B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2A6F2" w14:textId="68D3E3F6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B68E8" w14:textId="7BC04531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461B3" w14:textId="0E84DBD2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4EC91" w14:textId="6A239C8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436AA" w14:textId="72F65B5C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F63F" w14:textId="781B7AD1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0843C" w14:textId="28FCAEC2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DD838" w14:textId="3B22DE0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5A09FE" w:rsidRPr="00FB5C6F" w14:paraId="70364CDB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344A2" w14:textId="085FAA1A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hind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EF97" w14:textId="6477810A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04DB2" w14:textId="6FE6A039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17755" w14:textId="246D817F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BF7A1" w14:textId="60F45F0B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7D027" w14:textId="058B2C88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93AE3" w14:textId="4F1FE66D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04AF" w14:textId="102987C2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18EE8" w14:textId="4290C7E5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43240" w14:textId="19BFB2E0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87E2A" w14:textId="68035035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D04F2" w14:textId="558F2C33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A324" w14:textId="315437C1" w:rsidR="005A09FE" w:rsidRPr="00FB5C6F" w:rsidRDefault="005A09FE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</w:tr>
      <w:tr w:rsidR="00440A72" w:rsidRPr="00FB5C6F" w14:paraId="69DFE747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6E2F50E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F57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831E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D5ECE00" w14:textId="1928D26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1852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D267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F2A9201" w14:textId="55BE14F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0F38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4E448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976919F" w14:textId="4C8F8DB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D572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55D9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4A35AD1" w14:textId="2710C5C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</w:tr>
      <w:tr w:rsidR="00F84AE9" w:rsidRPr="00FB5C6F" w14:paraId="10865C47" w14:textId="77777777" w:rsidTr="00F84AE9">
        <w:trPr>
          <w:trHeight w:val="340"/>
        </w:trPr>
        <w:tc>
          <w:tcPr>
            <w:tcW w:w="13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C09015E" w14:textId="77777777" w:rsidR="00F84AE9" w:rsidRPr="00FB5C6F" w:rsidRDefault="00F84AE9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40A72" w:rsidRPr="00FB5C6F" w14:paraId="66C47979" w14:textId="77777777" w:rsidTr="00F84AE9">
        <w:trPr>
          <w:trHeight w:val="340"/>
        </w:trPr>
        <w:tc>
          <w:tcPr>
            <w:tcW w:w="13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24297D9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2</w:t>
            </w:r>
          </w:p>
        </w:tc>
      </w:tr>
      <w:tr w:rsidR="00FB5C6F" w:rsidRPr="00FB5C6F" w14:paraId="18775964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1A7512D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185F991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Before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2680036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1st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180F8BA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2nd treatment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276CEAC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3rd treatment</w:t>
            </w:r>
          </w:p>
        </w:tc>
      </w:tr>
      <w:tr w:rsidR="00FB5C6F" w:rsidRPr="00FB5C6F" w14:paraId="7762AD11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D124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38D3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DDCE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1A81E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8B4D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BAF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FDC0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9245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47DCA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9A3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AA56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8BC4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B074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FB5C6F" w:rsidRPr="00FB5C6F" w14:paraId="28962BA7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65E9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Head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677AD" w14:textId="4A7BEB5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1EFD" w14:textId="434DEE6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37C0B" w14:textId="1E85A5B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A8B51" w14:textId="1130F7C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F4EC8" w14:textId="4093763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3CE1" w14:textId="59D05F8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23EA2" w14:textId="13F25AF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9DD8" w14:textId="10ED854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753C" w14:textId="6FCD7F3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34BBF" w14:textId="7555AB9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DCD23" w14:textId="61A373D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56D0" w14:textId="6593763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FB5C6F" w:rsidRPr="00FB5C6F" w14:paraId="449300FA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5611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Back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A6467" w14:textId="64243E4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AB456" w14:textId="37FA0AF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516D1" w14:textId="5842B12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2605" w14:textId="5B6E35B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45C57" w14:textId="35DE21A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75D3B" w14:textId="5A7DC4D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8249" w14:textId="24D23B8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3344" w14:textId="7A2AAA1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27E36" w14:textId="24D7C35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B48A" w14:textId="24E3B6F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ABA39" w14:textId="50B1CF5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6D700" w14:textId="0ACC3D1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FB5C6F" w:rsidRPr="00FB5C6F" w14:paraId="2DF750BD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958D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186F8" w14:textId="7F707B2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3BCA5" w14:textId="139D5B5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8FD01" w14:textId="45F24E8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EDAF8" w14:textId="0A01ADF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1A23" w14:textId="0ECFC87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737A" w14:textId="15A9A92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0E318" w14:textId="2C5C8C9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4C60B" w14:textId="5224F64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E61EC" w14:textId="3CCB61F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F70FA" w14:textId="38BE39D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E0349" w14:textId="4600C0A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C08A" w14:textId="7D90644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FB5C6F" w:rsidRPr="00FB5C6F" w14:paraId="02B14615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13E0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front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44995" w14:textId="295A15D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7D32F" w14:textId="27C2E73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DAE3C" w14:textId="74541DC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1E686" w14:textId="0A11587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7B66" w14:textId="06AA9AB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BC51" w14:textId="2808EB4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4351C" w14:textId="58EEE9E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64A2A" w14:textId="194F0F3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02AD" w14:textId="1300A12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B8361" w14:textId="5E483FA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C2CF4" w14:textId="625F7EB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56B46" w14:textId="3668860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B5C6F" w:rsidRPr="00FB5C6F" w14:paraId="762B8402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A4B9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Left front leg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320BA" w14:textId="0A0436A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3884" w14:textId="63506B2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3FB99" w14:textId="0CB386C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7C651" w14:textId="2F4F265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FF1F0" w14:textId="1EA5686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135DD" w14:textId="6792DF6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C4988" w14:textId="7422E29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DD61F" w14:textId="481C912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C5CCC" w14:textId="1E25C5B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0C96A" w14:textId="07B6B20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BB00A" w14:textId="42D64FD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D42E1" w14:textId="46D1241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FB5C6F" w:rsidRPr="00FB5C6F" w14:paraId="080F98C6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42B7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hind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5A132" w14:textId="5C9DD66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5D0F5" w14:textId="7E3E0E8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E2006" w14:textId="4BBF2D2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F3191" w14:textId="72D47BF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D41AD" w14:textId="0FD6ABF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2D97" w14:textId="0FA6A63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AC5FC" w14:textId="3987617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A1D00" w14:textId="60A98A3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77BA4" w14:textId="7A8F006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F191F" w14:textId="7D84328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38C3C" w14:textId="67136D4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7A8B3" w14:textId="7748769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40A72" w:rsidRPr="00FB5C6F" w14:paraId="5323C179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59648AD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E582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9B7E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C10CE92" w14:textId="525BDF9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1781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8643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D2980B9" w14:textId="2B507F0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C24E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A64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279CF47" w14:textId="16EB0A2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18B1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1E95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C30B1D9" w14:textId="4036E0D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</w:tr>
      <w:tr w:rsidR="00FB5C6F" w:rsidRPr="00FB5C6F" w14:paraId="39FDE09F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23186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F2B11B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120F7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A7A7F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A4104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8FEC75" w14:textId="77777777" w:rsidR="00440A72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81B7F0" w14:textId="77777777" w:rsidR="00F84AE9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0619C5" w14:textId="77777777" w:rsidR="00F84AE9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FEBE43" w14:textId="77777777" w:rsidR="00F84AE9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CF8FD" w14:textId="39177C0D" w:rsidR="00F84AE9" w:rsidRPr="00FB5C6F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B71551" w14:textId="77777777" w:rsidR="00440A72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6F455" w14:textId="77777777" w:rsidR="00F84AE9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B3025B" w14:textId="77777777" w:rsidR="00F84AE9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8E723" w14:textId="26C82152" w:rsidR="00F84AE9" w:rsidRPr="00FB5C6F" w:rsidRDefault="00F84AE9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812D8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B795E1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D8F10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6626BC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8F6E7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4D862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72" w:rsidRPr="00FB5C6F" w14:paraId="0129EF7D" w14:textId="77777777" w:rsidTr="00F84AE9">
        <w:trPr>
          <w:trHeight w:val="340"/>
        </w:trPr>
        <w:tc>
          <w:tcPr>
            <w:tcW w:w="13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5B9F165E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3</w:t>
            </w:r>
          </w:p>
        </w:tc>
      </w:tr>
      <w:tr w:rsidR="00FB5C6F" w:rsidRPr="00FB5C6F" w14:paraId="30F4C824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40D551F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Mouse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52B7775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Before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6369D90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1st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6EB904D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2nd treatment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4AFB97A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3rd treatment</w:t>
            </w:r>
          </w:p>
        </w:tc>
      </w:tr>
      <w:tr w:rsidR="00FB5C6F" w:rsidRPr="00FB5C6F" w14:paraId="38E7D7CA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EDFF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2431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3E28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7335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9243E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0024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3B6D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9D1D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3CB1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3351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8268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7A0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4A4E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FB5C6F" w:rsidRPr="00FB5C6F" w14:paraId="1470EB6A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E232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Head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1637" w14:textId="667EBCE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BF24E" w14:textId="49C0A10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B6844" w14:textId="16235C8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BA896" w14:textId="7DCF074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F3897" w14:textId="790A4B2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AD83E" w14:textId="7FB5174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67EC3" w14:textId="2FFE393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008A" w14:textId="1E56572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9827" w14:textId="53BBDF1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11131" w14:textId="55DC3CA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7CE9" w14:textId="50421FB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DD714" w14:textId="47D1DDB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</w:tr>
      <w:tr w:rsidR="00FB5C6F" w:rsidRPr="00FB5C6F" w14:paraId="430A7A0F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4107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Back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929C1" w14:textId="2825647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3C09B" w14:textId="240FD5B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0DEF0" w14:textId="772B6DD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574EE" w14:textId="06FC684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9CD7" w14:textId="5FBAA0C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4976F" w14:textId="2D1ED7A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24110" w14:textId="1974B78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6D516" w14:textId="7669A87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97167" w14:textId="60581EA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5009" w14:textId="57656C7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B5E63" w14:textId="351A635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0ABC4" w14:textId="30C45AA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</w:tr>
      <w:tr w:rsidR="00FB5C6F" w:rsidRPr="00FB5C6F" w14:paraId="0347AD65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974F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896E0" w14:textId="2525F11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0C7DF" w14:textId="5E03DF8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08E34" w14:textId="5DF4764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C32B7" w14:textId="1F03D62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25771" w14:textId="06D07B4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17665" w14:textId="0C7E30E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7F38E" w14:textId="5AA80FA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779F5" w14:textId="6CD23A5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9115" w14:textId="15526D2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0ADBF" w14:textId="40E51EC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62711" w14:textId="678D985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5973C" w14:textId="094B653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FB5C6F" w:rsidRPr="00FB5C6F" w14:paraId="23F307CD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B1F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front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E3183" w14:textId="67362D1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E3997" w14:textId="0A6E817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4F3D" w14:textId="2D6293C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0BAE4" w14:textId="431AF7B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E8D9A" w14:textId="5793B6B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B1F72" w14:textId="01B1F70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20B5D" w14:textId="4FE5ECB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DC68" w14:textId="73229F4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651BB" w14:textId="74BEFCF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4581" w14:textId="17BC2AE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94625" w14:textId="78D197E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4E2F1" w14:textId="26CF193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</w:tr>
      <w:tr w:rsidR="00FB5C6F" w:rsidRPr="00FB5C6F" w14:paraId="42EDFA3E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F0B8E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Left front leg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B1662" w14:textId="3BBC4DF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69899" w14:textId="19EE7B4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90E1C" w14:textId="433D8D7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F0A8F" w14:textId="50F7CFA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E73D" w14:textId="2A4334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80073" w14:textId="195D01F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62E32" w14:textId="40BAC70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F5BA" w14:textId="10ABF58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DB7F1" w14:textId="48A46F3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4415" w14:textId="68419AA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EC7ED" w14:textId="3370FC1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890F5" w14:textId="06BFC0D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FB5C6F" w:rsidRPr="00FB5C6F" w14:paraId="14A852A0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6044D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hind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FC768" w14:textId="4459312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948E" w14:textId="3C049C5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CF923" w14:textId="28AAF3B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E6D43" w14:textId="72B8E7F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269FF" w14:textId="2D7BFCC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407D" w14:textId="034E110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BE822" w14:textId="42CC01E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52954" w14:textId="7438C05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7893" w14:textId="54D3878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5905" w14:textId="0D69E43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108CE" w14:textId="64E886C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BA791" w14:textId="18893A2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440A72" w:rsidRPr="00FB5C6F" w14:paraId="125C3F40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18767BCD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8196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250AA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28D6CF6" w14:textId="0B7EEFD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A0616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86956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81DDEF0" w14:textId="2807CF5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E56B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230F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02CE57E" w14:textId="5888BE4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CFF5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CB47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DF385AE" w14:textId="458F051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</w:tr>
      <w:tr w:rsidR="00FB5C6F" w:rsidRPr="00FB5C6F" w14:paraId="030E7E79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3485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A7C55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F09D2D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A8816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38B70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98FA31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2ED9D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26246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0E0C9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C5230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9ED1A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99ED58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2F5DB" w14:textId="77777777" w:rsidR="00440A72" w:rsidRPr="00FB5C6F" w:rsidRDefault="00440A72" w:rsidP="00F84A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A72" w:rsidRPr="00FB5C6F" w14:paraId="22D8E423" w14:textId="77777777" w:rsidTr="00F84AE9">
        <w:trPr>
          <w:trHeight w:val="340"/>
        </w:trPr>
        <w:tc>
          <w:tcPr>
            <w:tcW w:w="1354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5E16918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Group 4</w:t>
            </w:r>
          </w:p>
        </w:tc>
      </w:tr>
      <w:tr w:rsidR="00FB5C6F" w:rsidRPr="00FB5C6F" w14:paraId="25ACE96F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hideMark/>
          </w:tcPr>
          <w:p w14:paraId="75B4D27A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Mouse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14:paraId="34FB8244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Before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2FC12C9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1st treatment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20D7838E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2nd treatment</w:t>
            </w:r>
          </w:p>
        </w:tc>
        <w:tc>
          <w:tcPr>
            <w:tcW w:w="27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hideMark/>
          </w:tcPr>
          <w:p w14:paraId="06DEA00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3rd treatment</w:t>
            </w:r>
          </w:p>
        </w:tc>
      </w:tr>
      <w:tr w:rsidR="00FB5C6F" w:rsidRPr="00FB5C6F" w14:paraId="1945816D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3FB1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4DBA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788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F4A2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CBC5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15CD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C5A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43CB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A8ED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70E86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4EF8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5833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278E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</w:p>
        </w:tc>
      </w:tr>
      <w:tr w:rsidR="00FB5C6F" w:rsidRPr="00FB5C6F" w14:paraId="321BF387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2F2F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Head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FA255" w14:textId="5308D3D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5DFC" w14:textId="42D28BF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974D9" w14:textId="5764D23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47CAC" w14:textId="5BC68D7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FDC80" w14:textId="46EE156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0AD0" w14:textId="2FC0D63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AD87A" w14:textId="36981D8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FB789" w14:textId="5B51236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0B5F3" w14:textId="0B9FE53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0E113" w14:textId="26B6E96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77FC6" w14:textId="5FC08DD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C219" w14:textId="1B9E949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FB5C6F" w:rsidRPr="00FB5C6F" w14:paraId="535E6B23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A4F97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Back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C53FC" w14:textId="167B032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EB568" w14:textId="074DA9A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1F580" w14:textId="4214C48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41B7A" w14:textId="74498EE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ED7FB" w14:textId="75D9001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0AF06" w14:textId="1D09CE0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2FCE" w14:textId="4BBBAD7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B546" w14:textId="362D163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40430" w14:textId="52C3C9D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18366" w14:textId="3D47AC5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AB15A" w14:textId="373FE8E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2A69C" w14:textId="03694EC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</w:tr>
      <w:tr w:rsidR="00FB5C6F" w:rsidRPr="00FB5C6F" w14:paraId="46D02673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10DF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Tail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4D97" w14:textId="57D27C3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A6EAC" w14:textId="5AD3810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4AE01" w14:textId="32C7AD3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41709" w14:textId="7D7DDBA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4705C" w14:textId="02C777F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76D30" w14:textId="1A636EC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49657" w14:textId="1B96D62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86186" w14:textId="0AB52F8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203F5" w14:textId="12CE061E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A347" w14:textId="56D18AB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A8307" w14:textId="4B42ECE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19223" w14:textId="01E08AC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FB5C6F" w:rsidRPr="00FB5C6F" w14:paraId="7EA9C16F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FEC89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front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06AF" w14:textId="782E0B7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722EB" w14:textId="6C72902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365D0" w14:textId="3EE3078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5D19B" w14:textId="07A43EE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D04B" w14:textId="774EADA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1B4CC" w14:textId="7518E07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100" w14:textId="6C570DE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AD24" w14:textId="22B9115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424" w14:textId="5293670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18630" w14:textId="7E7AEC2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5A040" w14:textId="5323E39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ACAA" w14:textId="0B679F7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FB5C6F" w:rsidRPr="00FB5C6F" w14:paraId="4B43A854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EAAB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Left front leg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753BF" w14:textId="6FAA297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47B23" w14:textId="02712CF0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C2C1" w14:textId="036D0228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06C89" w14:textId="61C729B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9883" w14:textId="598351C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7C423" w14:textId="148D21C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C57F1" w14:textId="508BCAA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A199" w14:textId="3BE44AFB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25DE6" w14:textId="40B0AF9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908EF" w14:textId="66FC147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8A47F" w14:textId="5D984A8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76A6" w14:textId="7B8B056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FB5C6F" w:rsidRPr="00FB5C6F" w14:paraId="32154341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794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Right hind leg 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8B2E" w14:textId="6954E6E6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53228" w14:textId="7E6F845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22F8D" w14:textId="739E6E52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71A59" w14:textId="060C16DA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AB85A" w14:textId="4DEC11A9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F1D74" w14:textId="4C2337F4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9ACEE" w14:textId="24FB4FB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EC5F" w14:textId="0E1D83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7BE0C" w14:textId="1C7CCFF5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29B6B" w14:textId="499F9B51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10F2A" w14:textId="7008AEED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C068" w14:textId="5F15BF0C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</w:tr>
      <w:tr w:rsidR="00440A72" w:rsidRPr="00FB5C6F" w14:paraId="336E0467" w14:textId="77777777" w:rsidTr="00F84AE9">
        <w:trPr>
          <w:gridAfter w:val="1"/>
          <w:wAfter w:w="6" w:type="dxa"/>
          <w:trHeight w:val="340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hideMark/>
          </w:tcPr>
          <w:p w14:paraId="74C1D69F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392F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8E0B8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111E364" w14:textId="565F75D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D2010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CA25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2FEEBF6" w14:textId="2917CC33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EF7A2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EF5B1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045A19" w14:textId="0064752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13FE8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D846B" w14:textId="77777777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5CDCE3F" w14:textId="2574E25F" w:rsidR="00440A72" w:rsidRPr="00FB5C6F" w:rsidRDefault="00440A72" w:rsidP="00F84A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E51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B5C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</w:tbl>
    <w:p w14:paraId="43AFD929" w14:textId="2BB802D7" w:rsidR="00440A72" w:rsidRPr="002B482E" w:rsidRDefault="00397C1A" w:rsidP="00397C1A">
      <w:pPr>
        <w:widowControl w:val="0"/>
        <w:autoSpaceDE w:val="0"/>
        <w:autoSpaceDN w:val="0"/>
        <w:adjustRightInd w:val="0"/>
        <w:spacing w:line="240" w:lineRule="auto"/>
        <w:ind w:left="640" w:hanging="640"/>
        <w:rPr>
          <w:rFonts w:ascii="Times New Roman" w:hAnsi="Times New Roman" w:cs="Times New Roman"/>
          <w:color w:val="000000" w:themeColor="text1"/>
        </w:rPr>
      </w:pPr>
      <w:r w:rsidRPr="00397C1A">
        <w:rPr>
          <w:rFonts w:ascii="Times New Roman" w:hAnsi="Times New Roman" w:cs="Times New Roman"/>
          <w:color w:val="000000" w:themeColor="text1"/>
        </w:rPr>
        <w:t>V: tumor volumn (cm</w:t>
      </w:r>
      <w:r w:rsidRPr="00397C1A">
        <w:rPr>
          <w:rFonts w:ascii="Times New Roman" w:hAnsi="Times New Roman" w:cs="Times New Roman"/>
          <w:color w:val="000000" w:themeColor="text1"/>
          <w:vertAlign w:val="superscript"/>
        </w:rPr>
        <w:t>3</w:t>
      </w:r>
      <w:r w:rsidRPr="00397C1A"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/>
          <w:color w:val="000000" w:themeColor="text1"/>
          <w:lang w:val="vi-VN"/>
        </w:rPr>
        <w:t xml:space="preserve">; </w:t>
      </w:r>
      <w:r w:rsidRPr="00397C1A">
        <w:rPr>
          <w:rFonts w:ascii="Times New Roman" w:hAnsi="Times New Roman" w:cs="Times New Roman"/>
          <w:color w:val="000000" w:themeColor="text1"/>
        </w:rPr>
        <w:t>a: tumor length (cm)</w:t>
      </w:r>
      <w:r>
        <w:rPr>
          <w:rFonts w:ascii="Times New Roman" w:hAnsi="Times New Roman" w:cs="Times New Roman"/>
          <w:color w:val="000000" w:themeColor="text1"/>
          <w:lang w:val="vi-VN"/>
        </w:rPr>
        <w:t xml:space="preserve">; </w:t>
      </w:r>
      <w:r w:rsidRPr="00397C1A">
        <w:rPr>
          <w:rFonts w:ascii="Times New Roman" w:hAnsi="Times New Roman" w:cs="Times New Roman"/>
          <w:color w:val="000000" w:themeColor="text1"/>
        </w:rPr>
        <w:t>b: tumor width (cm)</w:t>
      </w:r>
    </w:p>
    <w:sectPr w:rsidR="00440A72" w:rsidRPr="002B482E" w:rsidSect="00D406D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B5194" w14:textId="77777777" w:rsidR="00341E37" w:rsidRDefault="00341E37" w:rsidP="009E44F7">
      <w:pPr>
        <w:spacing w:after="0" w:line="240" w:lineRule="auto"/>
      </w:pPr>
      <w:r>
        <w:separator/>
      </w:r>
    </w:p>
  </w:endnote>
  <w:endnote w:type="continuationSeparator" w:id="0">
    <w:p w14:paraId="1D69364E" w14:textId="77777777" w:rsidR="00341E37" w:rsidRDefault="00341E37" w:rsidP="009E4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986016203"/>
      <w:docPartObj>
        <w:docPartGallery w:val="Page Numbers (Bottom of Page)"/>
        <w:docPartUnique/>
      </w:docPartObj>
    </w:sdtPr>
    <w:sdtContent>
      <w:p w14:paraId="6B81A7FD" w14:textId="5AF0A3A8" w:rsidR="00D31758" w:rsidRDefault="00D31758" w:rsidP="009C03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41D9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9AD617C" w14:textId="77777777" w:rsidR="00D31758" w:rsidRDefault="00D31758" w:rsidP="00D3175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40818063"/>
      <w:docPartObj>
        <w:docPartGallery w:val="Page Numbers (Bottom of Page)"/>
        <w:docPartUnique/>
      </w:docPartObj>
    </w:sdtPr>
    <w:sdtContent>
      <w:p w14:paraId="4DBBB9D7" w14:textId="6417BE85" w:rsidR="00D31758" w:rsidRDefault="00D31758" w:rsidP="009C03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1EE81F" w14:textId="77777777" w:rsidR="00D31758" w:rsidRDefault="00D31758" w:rsidP="00D3175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354A1" w14:textId="77777777" w:rsidR="00341E37" w:rsidRDefault="00341E37" w:rsidP="009E44F7">
      <w:pPr>
        <w:spacing w:after="0" w:line="240" w:lineRule="auto"/>
      </w:pPr>
      <w:r>
        <w:separator/>
      </w:r>
    </w:p>
  </w:footnote>
  <w:footnote w:type="continuationSeparator" w:id="0">
    <w:p w14:paraId="3C0803A8" w14:textId="77777777" w:rsidR="00341E37" w:rsidRDefault="00341E37" w:rsidP="009E4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73848"/>
    <w:multiLevelType w:val="hybridMultilevel"/>
    <w:tmpl w:val="57EC9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A342D"/>
    <w:multiLevelType w:val="hybridMultilevel"/>
    <w:tmpl w:val="EF5C455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96A3C"/>
    <w:multiLevelType w:val="multilevel"/>
    <w:tmpl w:val="B0485F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C260F08"/>
    <w:multiLevelType w:val="hybridMultilevel"/>
    <w:tmpl w:val="4AB08E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666A4"/>
    <w:multiLevelType w:val="hybridMultilevel"/>
    <w:tmpl w:val="EF5C4552"/>
    <w:lvl w:ilvl="0" w:tplc="A46EAC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E77BFF"/>
    <w:multiLevelType w:val="multilevel"/>
    <w:tmpl w:val="2640E8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6F136E"/>
    <w:multiLevelType w:val="hybridMultilevel"/>
    <w:tmpl w:val="4F34DC40"/>
    <w:lvl w:ilvl="0" w:tplc="F6B8B424">
      <w:start w:val="1"/>
      <w:numFmt w:val="bullet"/>
      <w:lvlText w:val=""/>
      <w:lvlJc w:val="left"/>
      <w:pPr>
        <w:ind w:left="648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 w16cid:durableId="978076247">
    <w:abstractNumId w:val="0"/>
  </w:num>
  <w:num w:numId="2" w16cid:durableId="269162091">
    <w:abstractNumId w:val="5"/>
  </w:num>
  <w:num w:numId="3" w16cid:durableId="1103379540">
    <w:abstractNumId w:val="6"/>
  </w:num>
  <w:num w:numId="4" w16cid:durableId="1725906435">
    <w:abstractNumId w:val="3"/>
  </w:num>
  <w:num w:numId="5" w16cid:durableId="866413183">
    <w:abstractNumId w:val="4"/>
  </w:num>
  <w:num w:numId="6" w16cid:durableId="1924684820">
    <w:abstractNumId w:val="1"/>
  </w:num>
  <w:num w:numId="7" w16cid:durableId="1803226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CA"/>
    <w:rsid w:val="00005BBB"/>
    <w:rsid w:val="00022114"/>
    <w:rsid w:val="000226BF"/>
    <w:rsid w:val="00041496"/>
    <w:rsid w:val="000507CA"/>
    <w:rsid w:val="00061B0D"/>
    <w:rsid w:val="00065657"/>
    <w:rsid w:val="0007744E"/>
    <w:rsid w:val="000829D8"/>
    <w:rsid w:val="00085A49"/>
    <w:rsid w:val="000C509C"/>
    <w:rsid w:val="000E3E58"/>
    <w:rsid w:val="000F70A3"/>
    <w:rsid w:val="00110689"/>
    <w:rsid w:val="00124C9B"/>
    <w:rsid w:val="00127913"/>
    <w:rsid w:val="001A0236"/>
    <w:rsid w:val="001A4B5D"/>
    <w:rsid w:val="001C0855"/>
    <w:rsid w:val="001C497D"/>
    <w:rsid w:val="001D71FF"/>
    <w:rsid w:val="001E032D"/>
    <w:rsid w:val="00210183"/>
    <w:rsid w:val="00211CD1"/>
    <w:rsid w:val="00221134"/>
    <w:rsid w:val="0023010B"/>
    <w:rsid w:val="00235EA7"/>
    <w:rsid w:val="0023689B"/>
    <w:rsid w:val="00241D90"/>
    <w:rsid w:val="0025236D"/>
    <w:rsid w:val="002536EA"/>
    <w:rsid w:val="00265077"/>
    <w:rsid w:val="00291F80"/>
    <w:rsid w:val="002957A8"/>
    <w:rsid w:val="00295A45"/>
    <w:rsid w:val="00296F4B"/>
    <w:rsid w:val="002B004E"/>
    <w:rsid w:val="002B1036"/>
    <w:rsid w:val="002B482E"/>
    <w:rsid w:val="002C025B"/>
    <w:rsid w:val="002E2170"/>
    <w:rsid w:val="00301045"/>
    <w:rsid w:val="0031237D"/>
    <w:rsid w:val="00322DF4"/>
    <w:rsid w:val="00324413"/>
    <w:rsid w:val="00325F11"/>
    <w:rsid w:val="00341E37"/>
    <w:rsid w:val="00342D15"/>
    <w:rsid w:val="003562BA"/>
    <w:rsid w:val="00363BA6"/>
    <w:rsid w:val="003645B6"/>
    <w:rsid w:val="00371348"/>
    <w:rsid w:val="003758F8"/>
    <w:rsid w:val="00390DA0"/>
    <w:rsid w:val="00397C1A"/>
    <w:rsid w:val="003A433A"/>
    <w:rsid w:val="003A46D5"/>
    <w:rsid w:val="003A5731"/>
    <w:rsid w:val="003F09D1"/>
    <w:rsid w:val="00406540"/>
    <w:rsid w:val="00413B44"/>
    <w:rsid w:val="00425009"/>
    <w:rsid w:val="00440A72"/>
    <w:rsid w:val="004447C3"/>
    <w:rsid w:val="004474A4"/>
    <w:rsid w:val="00485595"/>
    <w:rsid w:val="004B0E6A"/>
    <w:rsid w:val="004C2F8D"/>
    <w:rsid w:val="004D0A57"/>
    <w:rsid w:val="0050516B"/>
    <w:rsid w:val="00510F1A"/>
    <w:rsid w:val="0051511F"/>
    <w:rsid w:val="00563143"/>
    <w:rsid w:val="0057112C"/>
    <w:rsid w:val="00584367"/>
    <w:rsid w:val="00585710"/>
    <w:rsid w:val="00585FC9"/>
    <w:rsid w:val="00597DE7"/>
    <w:rsid w:val="005A09FE"/>
    <w:rsid w:val="005A2641"/>
    <w:rsid w:val="005A6735"/>
    <w:rsid w:val="005A6B1E"/>
    <w:rsid w:val="005B212E"/>
    <w:rsid w:val="005B2AF3"/>
    <w:rsid w:val="005F7428"/>
    <w:rsid w:val="00606897"/>
    <w:rsid w:val="00616B49"/>
    <w:rsid w:val="006266DD"/>
    <w:rsid w:val="00634391"/>
    <w:rsid w:val="00657888"/>
    <w:rsid w:val="0066289E"/>
    <w:rsid w:val="00670430"/>
    <w:rsid w:val="006758C8"/>
    <w:rsid w:val="00676BB3"/>
    <w:rsid w:val="00681623"/>
    <w:rsid w:val="00685E74"/>
    <w:rsid w:val="006914B0"/>
    <w:rsid w:val="006A5B45"/>
    <w:rsid w:val="006A6670"/>
    <w:rsid w:val="006A6AA3"/>
    <w:rsid w:val="006C26B5"/>
    <w:rsid w:val="006E274F"/>
    <w:rsid w:val="006F63C3"/>
    <w:rsid w:val="00716CE8"/>
    <w:rsid w:val="007213DE"/>
    <w:rsid w:val="00731318"/>
    <w:rsid w:val="00743B05"/>
    <w:rsid w:val="007457DB"/>
    <w:rsid w:val="0075005D"/>
    <w:rsid w:val="00767916"/>
    <w:rsid w:val="0077252A"/>
    <w:rsid w:val="00780B12"/>
    <w:rsid w:val="00781C17"/>
    <w:rsid w:val="00792DD6"/>
    <w:rsid w:val="007B2E09"/>
    <w:rsid w:val="007C082F"/>
    <w:rsid w:val="007C4072"/>
    <w:rsid w:val="007C564C"/>
    <w:rsid w:val="007E0CC3"/>
    <w:rsid w:val="007E5A77"/>
    <w:rsid w:val="0080258F"/>
    <w:rsid w:val="00810795"/>
    <w:rsid w:val="00810A88"/>
    <w:rsid w:val="00827E70"/>
    <w:rsid w:val="00882CCE"/>
    <w:rsid w:val="008833B6"/>
    <w:rsid w:val="0088601C"/>
    <w:rsid w:val="00886BCF"/>
    <w:rsid w:val="008A0E6F"/>
    <w:rsid w:val="008A2BF5"/>
    <w:rsid w:val="00904243"/>
    <w:rsid w:val="00907C65"/>
    <w:rsid w:val="00916345"/>
    <w:rsid w:val="0092377A"/>
    <w:rsid w:val="00933D85"/>
    <w:rsid w:val="00954CCA"/>
    <w:rsid w:val="0096617E"/>
    <w:rsid w:val="00967511"/>
    <w:rsid w:val="009756F8"/>
    <w:rsid w:val="00977A30"/>
    <w:rsid w:val="00985DF2"/>
    <w:rsid w:val="009913E2"/>
    <w:rsid w:val="00993DBA"/>
    <w:rsid w:val="00995E75"/>
    <w:rsid w:val="00996AD0"/>
    <w:rsid w:val="009A4BB7"/>
    <w:rsid w:val="009B3AC0"/>
    <w:rsid w:val="009D1706"/>
    <w:rsid w:val="009D3ED7"/>
    <w:rsid w:val="009E09A2"/>
    <w:rsid w:val="009E0B12"/>
    <w:rsid w:val="009E44F7"/>
    <w:rsid w:val="009F10E3"/>
    <w:rsid w:val="00A001D1"/>
    <w:rsid w:val="00A00AA7"/>
    <w:rsid w:val="00A04864"/>
    <w:rsid w:val="00A07441"/>
    <w:rsid w:val="00A300B0"/>
    <w:rsid w:val="00A345DF"/>
    <w:rsid w:val="00A346F3"/>
    <w:rsid w:val="00A405EA"/>
    <w:rsid w:val="00A5729A"/>
    <w:rsid w:val="00A75BCC"/>
    <w:rsid w:val="00A82EA4"/>
    <w:rsid w:val="00AB00B2"/>
    <w:rsid w:val="00AB0797"/>
    <w:rsid w:val="00AC4773"/>
    <w:rsid w:val="00AE510E"/>
    <w:rsid w:val="00AF2849"/>
    <w:rsid w:val="00B006F1"/>
    <w:rsid w:val="00B05C1B"/>
    <w:rsid w:val="00B108E2"/>
    <w:rsid w:val="00B116EC"/>
    <w:rsid w:val="00B14C5D"/>
    <w:rsid w:val="00B14CAD"/>
    <w:rsid w:val="00B17F99"/>
    <w:rsid w:val="00B33717"/>
    <w:rsid w:val="00B52827"/>
    <w:rsid w:val="00B549B1"/>
    <w:rsid w:val="00B57ACF"/>
    <w:rsid w:val="00B716ED"/>
    <w:rsid w:val="00B748B4"/>
    <w:rsid w:val="00B937D5"/>
    <w:rsid w:val="00B97474"/>
    <w:rsid w:val="00BA16F0"/>
    <w:rsid w:val="00BA1FF7"/>
    <w:rsid w:val="00BA28FB"/>
    <w:rsid w:val="00BB67F6"/>
    <w:rsid w:val="00C11ACD"/>
    <w:rsid w:val="00C1762C"/>
    <w:rsid w:val="00C30332"/>
    <w:rsid w:val="00C34689"/>
    <w:rsid w:val="00C37513"/>
    <w:rsid w:val="00C74606"/>
    <w:rsid w:val="00CB11C2"/>
    <w:rsid w:val="00CB2CDA"/>
    <w:rsid w:val="00CD396C"/>
    <w:rsid w:val="00CD7F34"/>
    <w:rsid w:val="00CE0B8C"/>
    <w:rsid w:val="00CF0894"/>
    <w:rsid w:val="00D14018"/>
    <w:rsid w:val="00D21FB7"/>
    <w:rsid w:val="00D31758"/>
    <w:rsid w:val="00D35350"/>
    <w:rsid w:val="00D406DB"/>
    <w:rsid w:val="00D41BFE"/>
    <w:rsid w:val="00D4437B"/>
    <w:rsid w:val="00D50E24"/>
    <w:rsid w:val="00D752A7"/>
    <w:rsid w:val="00D827BB"/>
    <w:rsid w:val="00D928FD"/>
    <w:rsid w:val="00DC1695"/>
    <w:rsid w:val="00DC66D8"/>
    <w:rsid w:val="00DD0D92"/>
    <w:rsid w:val="00DD5774"/>
    <w:rsid w:val="00E13ED5"/>
    <w:rsid w:val="00E16A2D"/>
    <w:rsid w:val="00E16C31"/>
    <w:rsid w:val="00E274EB"/>
    <w:rsid w:val="00E422C5"/>
    <w:rsid w:val="00E4369D"/>
    <w:rsid w:val="00E52B00"/>
    <w:rsid w:val="00E614E7"/>
    <w:rsid w:val="00E82213"/>
    <w:rsid w:val="00E95938"/>
    <w:rsid w:val="00EF0B9E"/>
    <w:rsid w:val="00EF3934"/>
    <w:rsid w:val="00F14039"/>
    <w:rsid w:val="00F3043F"/>
    <w:rsid w:val="00F5311C"/>
    <w:rsid w:val="00F72015"/>
    <w:rsid w:val="00F74728"/>
    <w:rsid w:val="00F8031A"/>
    <w:rsid w:val="00F84AE9"/>
    <w:rsid w:val="00F9457E"/>
    <w:rsid w:val="00F96A53"/>
    <w:rsid w:val="00FA1900"/>
    <w:rsid w:val="00FA315B"/>
    <w:rsid w:val="00FA427E"/>
    <w:rsid w:val="00FB5C6F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83ECC7"/>
  <w15:docId w15:val="{F84CFD48-6D35-3D4B-8291-48B4D0D0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CCA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CCA"/>
    <w:pPr>
      <w:ind w:left="720"/>
      <w:contextualSpacing/>
    </w:pPr>
  </w:style>
  <w:style w:type="table" w:styleId="TableGrid">
    <w:name w:val="Table Grid"/>
    <w:basedOn w:val="TableNormal"/>
    <w:rsid w:val="00954CCA"/>
    <w:pPr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54C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54C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54CCA"/>
    <w:rPr>
      <w:sz w:val="20"/>
      <w:szCs w:val="20"/>
      <w:lang w:val="en-US"/>
    </w:rPr>
  </w:style>
  <w:style w:type="paragraph" w:customStyle="1" w:styleId="text">
    <w:name w:val="text"/>
    <w:basedOn w:val="Normal"/>
    <w:qFormat/>
    <w:rsid w:val="00342D15"/>
    <w:pPr>
      <w:spacing w:before="80" w:after="40" w:line="240" w:lineRule="auto"/>
      <w:ind w:firstLine="454"/>
      <w:jc w:val="both"/>
    </w:pPr>
    <w:rPr>
      <w:rFonts w:ascii="Times New Roman" w:eastAsia="Calibri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9E4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44F7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E4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44F7"/>
    <w:rPr>
      <w:sz w:val="22"/>
      <w:szCs w:val="22"/>
      <w:lang w:val="en-US"/>
    </w:rPr>
  </w:style>
  <w:style w:type="paragraph" w:styleId="NoSpacing">
    <w:name w:val="No Spacing"/>
    <w:uiPriority w:val="1"/>
    <w:qFormat/>
    <w:rsid w:val="00B5282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6F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3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36D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AC4773"/>
    <w:rPr>
      <w:sz w:val="22"/>
      <w:szCs w:val="22"/>
    </w:rPr>
  </w:style>
  <w:style w:type="paragraph" w:customStyle="1" w:styleId="RSCB02ArticleText">
    <w:name w:val="RSC B02 Article Text"/>
    <w:basedOn w:val="Normal"/>
    <w:link w:val="RSCB02ArticleTextChar"/>
    <w:qFormat/>
    <w:rsid w:val="005B212E"/>
    <w:pPr>
      <w:spacing w:after="0" w:line="240" w:lineRule="exact"/>
      <w:jc w:val="both"/>
    </w:pPr>
    <w:rPr>
      <w:rFonts w:cs="Times New Roman"/>
      <w:w w:val="108"/>
      <w:sz w:val="18"/>
      <w:szCs w:val="18"/>
      <w:lang w:val="en-GB"/>
    </w:rPr>
  </w:style>
  <w:style w:type="character" w:customStyle="1" w:styleId="RSCB02ArticleTextChar">
    <w:name w:val="RSC B02 Article Text Char"/>
    <w:basedOn w:val="DefaultParagraphFont"/>
    <w:link w:val="RSCB02ArticleText"/>
    <w:rsid w:val="005B212E"/>
    <w:rPr>
      <w:rFonts w:cs="Times New Roman"/>
      <w:w w:val="108"/>
      <w:sz w:val="18"/>
      <w:szCs w:val="18"/>
      <w:lang w:val="en-GB"/>
    </w:rPr>
  </w:style>
  <w:style w:type="paragraph" w:customStyle="1" w:styleId="RSCH01PaperTitle">
    <w:name w:val="RSC H01 Paper Title"/>
    <w:basedOn w:val="Normal"/>
    <w:next w:val="Normal"/>
    <w:link w:val="RSCH01PaperTitleChar"/>
    <w:qFormat/>
    <w:rsid w:val="00810795"/>
    <w:pPr>
      <w:tabs>
        <w:tab w:val="left" w:pos="284"/>
      </w:tabs>
      <w:spacing w:before="400" w:line="240" w:lineRule="auto"/>
    </w:pPr>
    <w:rPr>
      <w:rFonts w:cs="Times New Roman"/>
      <w:b/>
      <w:sz w:val="29"/>
      <w:szCs w:val="32"/>
      <w:lang w:val="en-GB"/>
    </w:rPr>
  </w:style>
  <w:style w:type="paragraph" w:customStyle="1" w:styleId="RSCB01ARTAbstract">
    <w:name w:val="RSC B01 ART Abstract"/>
    <w:basedOn w:val="Normal"/>
    <w:link w:val="RSCB01ARTAbstractChar"/>
    <w:qFormat/>
    <w:rsid w:val="00810795"/>
    <w:pPr>
      <w:spacing w:after="200" w:line="240" w:lineRule="exact"/>
      <w:jc w:val="both"/>
    </w:pPr>
    <w:rPr>
      <w:noProof/>
      <w:sz w:val="16"/>
      <w:lang w:val="en-GB" w:eastAsia="en-GB"/>
    </w:rPr>
  </w:style>
  <w:style w:type="character" w:customStyle="1" w:styleId="RSCH01PaperTitleChar">
    <w:name w:val="RSC H01 Paper Title Char"/>
    <w:basedOn w:val="DefaultParagraphFont"/>
    <w:link w:val="RSCH01PaperTitle"/>
    <w:rsid w:val="00810795"/>
    <w:rPr>
      <w:rFonts w:cs="Times New Roman"/>
      <w:b/>
      <w:sz w:val="29"/>
      <w:szCs w:val="32"/>
      <w:lang w:val="en-GB"/>
    </w:rPr>
  </w:style>
  <w:style w:type="character" w:customStyle="1" w:styleId="RSCB01ARTAbstractChar">
    <w:name w:val="RSC B01 ART Abstract Char"/>
    <w:basedOn w:val="DefaultParagraphFont"/>
    <w:link w:val="RSCB01ARTAbstract"/>
    <w:rsid w:val="00810795"/>
    <w:rPr>
      <w:noProof/>
      <w:sz w:val="16"/>
      <w:szCs w:val="22"/>
      <w:lang w:val="en-GB" w:eastAsia="en-GB"/>
    </w:rPr>
  </w:style>
  <w:style w:type="character" w:customStyle="1" w:styleId="apple-converted-space">
    <w:name w:val="apple-converted-space"/>
    <w:basedOn w:val="DefaultParagraphFont"/>
    <w:rsid w:val="00A300B0"/>
  </w:style>
  <w:style w:type="character" w:styleId="Hyperlink">
    <w:name w:val="Hyperlink"/>
    <w:basedOn w:val="DefaultParagraphFont"/>
    <w:uiPriority w:val="99"/>
    <w:unhideWhenUsed/>
    <w:rsid w:val="00BA16F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A16F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16F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7F99"/>
    <w:rPr>
      <w:rFonts w:ascii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17F99"/>
    <w:rPr>
      <w:color w:val="808080"/>
    </w:rPr>
  </w:style>
  <w:style w:type="character" w:styleId="PageNumber">
    <w:name w:val="page number"/>
    <w:basedOn w:val="DefaultParagraphFont"/>
    <w:uiPriority w:val="99"/>
    <w:semiHidden/>
    <w:unhideWhenUsed/>
    <w:rsid w:val="00D31758"/>
  </w:style>
  <w:style w:type="paragraph" w:customStyle="1" w:styleId="RSCF02FootnotestoTitleAuthors">
    <w:name w:val="RSC F02 Footnotes to Title/Authors"/>
    <w:basedOn w:val="Normal"/>
    <w:link w:val="RSCF02FootnotestoTitleAuthorsChar"/>
    <w:qFormat/>
    <w:rsid w:val="002B482E"/>
    <w:pPr>
      <w:tabs>
        <w:tab w:val="left" w:pos="284"/>
      </w:tabs>
      <w:spacing w:after="0" w:line="240" w:lineRule="auto"/>
      <w:suppressOverlap/>
      <w:jc w:val="both"/>
    </w:pPr>
    <w:rPr>
      <w:rFonts w:cs="Times New Roman"/>
      <w:w w:val="105"/>
      <w:sz w:val="14"/>
      <w:szCs w:val="14"/>
      <w:lang w:val="en-GB"/>
    </w:rPr>
  </w:style>
  <w:style w:type="character" w:customStyle="1" w:styleId="RSCF02FootnotestoTitleAuthorsChar">
    <w:name w:val="RSC F02 Footnotes to Title/Authors Char"/>
    <w:basedOn w:val="DefaultParagraphFont"/>
    <w:link w:val="RSCF02FootnotestoTitleAuthors"/>
    <w:rsid w:val="002B482E"/>
    <w:rPr>
      <w:rFonts w:cs="Times New Roman"/>
      <w:w w:val="105"/>
      <w:sz w:val="14"/>
      <w:szCs w:val="14"/>
      <w:lang w:val="en-GB"/>
    </w:rPr>
  </w:style>
  <w:style w:type="paragraph" w:customStyle="1" w:styleId="MDPI12title">
    <w:name w:val="MDPI_1.2_title"/>
    <w:next w:val="Normal"/>
    <w:qFormat/>
    <w:rsid w:val="00235EA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235EA7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6affiliation">
    <w:name w:val="MDPI_1.6_affiliation"/>
    <w:qFormat/>
    <w:rsid w:val="00235EA7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  <w:style w:type="character" w:customStyle="1" w:styleId="06CHeading">
    <w:name w:val="06 C Heading"/>
    <w:basedOn w:val="RSCB02ArticleTextChar"/>
    <w:uiPriority w:val="1"/>
    <w:rsid w:val="007457DB"/>
    <w:rPr>
      <w:rFonts w:ascii="Times New Roman" w:hAnsi="Times New Roman" w:cs="Times New Roman"/>
      <w:b/>
      <w:smallCaps/>
      <w:w w:val="108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8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4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05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4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82D34D-D5CE-4DDB-8DC5-E2E9A594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1272</Words>
  <Characters>7254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Hương Lê</dc:creator>
  <cp:keywords/>
  <dc:description/>
  <cp:lastModifiedBy>Hương Lê</cp:lastModifiedBy>
  <cp:revision>9</cp:revision>
  <dcterms:created xsi:type="dcterms:W3CDTF">2022-11-11T14:52:00Z</dcterms:created>
  <dcterms:modified xsi:type="dcterms:W3CDTF">2022-12-18T13:13:00Z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http://www.zotero.org/styles/chicago-note-bibliography</vt:lpwstr>
  </property>
  <property fmtid="{D5CDD505-2E9C-101B-9397-08002B2CF9AE}" pid="7" name="Mendeley Recent Style Name 2_1">
    <vt:lpwstr>Chicago Manual of Style 17th edition (note)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http://www.zotero.org/styles/materials-chemistry-and-physics</vt:lpwstr>
  </property>
  <property fmtid="{D5CDD505-2E9C-101B-9397-08002B2CF9AE}" pid="13" name="Mendeley Recent Style Name 5_1">
    <vt:lpwstr>Materials Chemistry and Physics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http://www.zotero.org/styles/new-journal-of-chemistry</vt:lpwstr>
  </property>
  <property fmtid="{D5CDD505-2E9C-101B-9397-08002B2CF9AE}" pid="19" name="Mendeley Recent Style Name 8_1">
    <vt:lpwstr>New Journal of Chemistry</vt:lpwstr>
  </property>
  <property fmtid="{D5CDD505-2E9C-101B-9397-08002B2CF9AE}" pid="20" name="Mendeley Recent Style Id 9_1">
    <vt:lpwstr>https://csl.mendeley.com/styles/399445341/sage-vancouver-brackets</vt:lpwstr>
  </property>
  <property fmtid="{D5CDD505-2E9C-101B-9397-08002B2CF9AE}" pid="21" name="Mendeley Recent Style Name 9_1">
    <vt:lpwstr>SAGE - Vancouver (brackets) - Huong Le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176c878d-df18-3322-85f9-97b05901f434</vt:lpwstr>
  </property>
  <property fmtid="{D5CDD505-2E9C-101B-9397-08002B2CF9AE}" pid="24" name="Mendeley Citation Style_1">
    <vt:lpwstr>http://www.zotero.org/styles/new-journal-of-chemistry</vt:lpwstr>
  </property>
</Properties>
</file>