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B45F3" w14:textId="77777777" w:rsidR="000606DB" w:rsidRDefault="000606DB" w:rsidP="000606DB">
      <w:pPr>
        <w:tabs>
          <w:tab w:val="left" w:pos="990"/>
        </w:tabs>
        <w:spacing w:line="240" w:lineRule="auto"/>
        <w:ind w:left="990" w:hanging="990"/>
        <w:jc w:val="both"/>
        <w:rPr>
          <w:rFonts w:ascii="Times New Roman" w:eastAsia="Times New Roman" w:hAnsi="Times New Roman" w:cs="Times New Roman"/>
          <w:b/>
        </w:rPr>
      </w:pPr>
    </w:p>
    <w:p w14:paraId="06372BE9" w14:textId="77777777" w:rsidR="000606DB" w:rsidRDefault="000606DB" w:rsidP="000606DB">
      <w:pPr>
        <w:tabs>
          <w:tab w:val="left" w:pos="990"/>
        </w:tabs>
        <w:spacing w:line="240" w:lineRule="auto"/>
        <w:ind w:left="990" w:hanging="99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Table 4</w:t>
      </w:r>
      <w:r w:rsidRPr="002D6E69">
        <w:rPr>
          <w:rFonts w:ascii="Times New Roman" w:eastAsia="Times New Roman" w:hAnsi="Times New Roman" w:cs="Times New Roman"/>
          <w:b/>
          <w:highlight w:val="yellow"/>
        </w:rPr>
        <w:t>(Supplementary)</w:t>
      </w:r>
      <w:r>
        <w:rPr>
          <w:rFonts w:ascii="Times New Roman" w:eastAsia="Times New Roman" w:hAnsi="Times New Roman" w:cs="Times New Roman"/>
          <w:b/>
        </w:rPr>
        <w:t>: Pearson’s correlation between NRS pain score and delta Ct values of mRNA expression of IL-6 and mTORc1 genes in Group MT at the end of 12</w:t>
      </w:r>
      <w:r>
        <w:rPr>
          <w:rFonts w:ascii="Times New Roman" w:eastAsia="Times New Roman" w:hAnsi="Times New Roman" w:cs="Times New Roman"/>
          <w:b/>
          <w:vertAlign w:val="superscript"/>
        </w:rPr>
        <w:t>th</w:t>
      </w:r>
      <w:r>
        <w:rPr>
          <w:rFonts w:ascii="Times New Roman" w:eastAsia="Times New Roman" w:hAnsi="Times New Roman" w:cs="Times New Roman"/>
          <w:b/>
        </w:rPr>
        <w:t xml:space="preserve"> week</w:t>
      </w:r>
    </w:p>
    <w:tbl>
      <w:tblPr>
        <w:tblW w:w="901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47"/>
        <w:gridCol w:w="1948"/>
        <w:gridCol w:w="2674"/>
        <w:gridCol w:w="2447"/>
      </w:tblGrid>
      <w:tr w:rsidR="000606DB" w14:paraId="298705AB" w14:textId="77777777" w:rsidTr="000710F0">
        <w:trPr>
          <w:jc w:val="center"/>
        </w:trPr>
        <w:tc>
          <w:tcPr>
            <w:tcW w:w="3895" w:type="dxa"/>
            <w:gridSpan w:val="2"/>
            <w:vMerge w:val="restart"/>
          </w:tcPr>
          <w:p w14:paraId="0D9C38B4" w14:textId="77777777" w:rsidR="000606DB" w:rsidRDefault="000606DB" w:rsidP="000710F0">
            <w:pPr>
              <w:spacing w:after="4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NRS pain score &amp; </w:t>
            </w:r>
            <w:proofErr w:type="spellStart"/>
            <w:r>
              <w:rPr>
                <w:rFonts w:ascii="Noto Sans Symbols" w:eastAsia="Noto Sans Symbols" w:hAnsi="Noto Sans Symbols" w:cs="Noto Sans Symbols"/>
                <w:b/>
              </w:rPr>
              <w:t>Δ</w:t>
            </w:r>
            <w:r>
              <w:rPr>
                <w:rFonts w:ascii="Times New Roman" w:eastAsia="Times New Roman" w:hAnsi="Times New Roman" w:cs="Times New Roman"/>
                <w:b/>
              </w:rPr>
              <w:t>Ct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value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of  mRNA</w:t>
            </w:r>
            <w:proofErr w:type="gramEnd"/>
          </w:p>
        </w:tc>
        <w:tc>
          <w:tcPr>
            <w:tcW w:w="5121" w:type="dxa"/>
            <w:gridSpan w:val="2"/>
          </w:tcPr>
          <w:p w14:paraId="3D380790" w14:textId="77777777" w:rsidR="000606DB" w:rsidRDefault="000606DB" w:rsidP="000710F0">
            <w:pPr>
              <w:spacing w:after="4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End of 12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th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week</w:t>
            </w:r>
          </w:p>
        </w:tc>
      </w:tr>
      <w:tr w:rsidR="000606DB" w14:paraId="0910E72A" w14:textId="77777777" w:rsidTr="000710F0">
        <w:trPr>
          <w:jc w:val="center"/>
        </w:trPr>
        <w:tc>
          <w:tcPr>
            <w:tcW w:w="3895" w:type="dxa"/>
            <w:gridSpan w:val="2"/>
            <w:vMerge/>
          </w:tcPr>
          <w:p w14:paraId="3BF1293E" w14:textId="77777777" w:rsidR="000606DB" w:rsidRDefault="000606DB" w:rsidP="000710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674" w:type="dxa"/>
          </w:tcPr>
          <w:p w14:paraId="2DC80B3D" w14:textId="77777777" w:rsidR="000606DB" w:rsidRDefault="000606DB" w:rsidP="000710F0">
            <w:pPr>
              <w:spacing w:after="40"/>
              <w:jc w:val="center"/>
              <w:rPr>
                <w:rFonts w:ascii="Times New Roman" w:eastAsia="Times New Roman" w:hAnsi="Times New Roman" w:cs="Times New Roman"/>
                <w:b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b/>
              </w:rPr>
              <w:t>Correlation</w:t>
            </w:r>
          </w:p>
        </w:tc>
        <w:tc>
          <w:tcPr>
            <w:tcW w:w="2447" w:type="dxa"/>
          </w:tcPr>
          <w:p w14:paraId="6E63E339" w14:textId="77777777" w:rsidR="000606DB" w:rsidRDefault="000606DB" w:rsidP="000710F0">
            <w:pPr>
              <w:spacing w:after="4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p-value</w:t>
            </w:r>
          </w:p>
        </w:tc>
      </w:tr>
      <w:tr w:rsidR="000606DB" w14:paraId="4B8636DA" w14:textId="77777777" w:rsidTr="000710F0">
        <w:trPr>
          <w:jc w:val="center"/>
        </w:trPr>
        <w:tc>
          <w:tcPr>
            <w:tcW w:w="1947" w:type="dxa"/>
            <w:vMerge w:val="restart"/>
          </w:tcPr>
          <w:p w14:paraId="6880E7A2" w14:textId="77777777" w:rsidR="000606DB" w:rsidRDefault="000606DB" w:rsidP="000710F0">
            <w:pPr>
              <w:spacing w:after="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GROUP MT</w:t>
            </w:r>
          </w:p>
        </w:tc>
        <w:tc>
          <w:tcPr>
            <w:tcW w:w="1948" w:type="dxa"/>
          </w:tcPr>
          <w:p w14:paraId="34432697" w14:textId="77777777" w:rsidR="000606DB" w:rsidRDefault="000606DB" w:rsidP="000710F0">
            <w:pPr>
              <w:spacing w:after="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IL-6 gene at the end of 12</w:t>
            </w:r>
            <w:r>
              <w:rPr>
                <w:rFonts w:ascii="Times New Roman" w:eastAsia="Times New Roman" w:hAnsi="Times New Roman" w:cs="Times New Roman"/>
                <w:vertAlign w:val="superscript"/>
              </w:rPr>
              <w:t>th</w:t>
            </w:r>
            <w:r>
              <w:rPr>
                <w:rFonts w:ascii="Times New Roman" w:eastAsia="Times New Roman" w:hAnsi="Times New Roman" w:cs="Times New Roman"/>
              </w:rPr>
              <w:t xml:space="preserve"> week.</w:t>
            </w:r>
          </w:p>
        </w:tc>
        <w:tc>
          <w:tcPr>
            <w:tcW w:w="2674" w:type="dxa"/>
            <w:vAlign w:val="center"/>
          </w:tcPr>
          <w:p w14:paraId="0F2C488C" w14:textId="77777777" w:rsidR="000606DB" w:rsidRDefault="000606DB" w:rsidP="000710F0">
            <w:pPr>
              <w:spacing w:after="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-0.1</w:t>
            </w:r>
          </w:p>
        </w:tc>
        <w:tc>
          <w:tcPr>
            <w:tcW w:w="2447" w:type="dxa"/>
            <w:vAlign w:val="center"/>
          </w:tcPr>
          <w:p w14:paraId="30E7E699" w14:textId="77777777" w:rsidR="000606DB" w:rsidRDefault="000606DB" w:rsidP="000710F0">
            <w:pPr>
              <w:spacing w:after="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0.675</w:t>
            </w:r>
          </w:p>
        </w:tc>
      </w:tr>
      <w:tr w:rsidR="000606DB" w14:paraId="7628220D" w14:textId="77777777" w:rsidTr="000710F0">
        <w:trPr>
          <w:jc w:val="center"/>
        </w:trPr>
        <w:tc>
          <w:tcPr>
            <w:tcW w:w="1947" w:type="dxa"/>
            <w:vMerge/>
          </w:tcPr>
          <w:p w14:paraId="76F316AB" w14:textId="77777777" w:rsidR="000606DB" w:rsidRDefault="000606DB" w:rsidP="000710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48" w:type="dxa"/>
          </w:tcPr>
          <w:p w14:paraId="66B99747" w14:textId="77777777" w:rsidR="000606DB" w:rsidRDefault="000606DB" w:rsidP="000710F0">
            <w:pPr>
              <w:spacing w:after="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mTORc1 gene at the end of 12</w:t>
            </w:r>
            <w:r>
              <w:rPr>
                <w:rFonts w:ascii="Times New Roman" w:eastAsia="Times New Roman" w:hAnsi="Times New Roman" w:cs="Times New Roman"/>
                <w:vertAlign w:val="superscript"/>
              </w:rPr>
              <w:t>th</w:t>
            </w:r>
            <w:r>
              <w:rPr>
                <w:rFonts w:ascii="Times New Roman" w:eastAsia="Times New Roman" w:hAnsi="Times New Roman" w:cs="Times New Roman"/>
              </w:rPr>
              <w:t xml:space="preserve"> week.</w:t>
            </w:r>
          </w:p>
        </w:tc>
        <w:tc>
          <w:tcPr>
            <w:tcW w:w="2674" w:type="dxa"/>
            <w:vAlign w:val="center"/>
          </w:tcPr>
          <w:p w14:paraId="78ED740D" w14:textId="77777777" w:rsidR="000606DB" w:rsidRDefault="000606DB" w:rsidP="000710F0">
            <w:pPr>
              <w:spacing w:after="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0.173</w:t>
            </w:r>
          </w:p>
        </w:tc>
        <w:tc>
          <w:tcPr>
            <w:tcW w:w="2447" w:type="dxa"/>
            <w:vAlign w:val="center"/>
          </w:tcPr>
          <w:p w14:paraId="488A2131" w14:textId="77777777" w:rsidR="000606DB" w:rsidRDefault="000606DB" w:rsidP="000710F0">
            <w:pPr>
              <w:spacing w:after="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0.467</w:t>
            </w:r>
          </w:p>
        </w:tc>
      </w:tr>
      <w:tr w:rsidR="000606DB" w14:paraId="0C0AB4DA" w14:textId="77777777" w:rsidTr="000710F0">
        <w:trPr>
          <w:jc w:val="center"/>
        </w:trPr>
        <w:tc>
          <w:tcPr>
            <w:tcW w:w="1947" w:type="dxa"/>
            <w:vMerge w:val="restart"/>
          </w:tcPr>
          <w:p w14:paraId="7CAF30F9" w14:textId="77777777" w:rsidR="000606DB" w:rsidRDefault="000606DB" w:rsidP="000710F0">
            <w:pPr>
              <w:spacing w:after="4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GROUP CT</w:t>
            </w:r>
          </w:p>
        </w:tc>
        <w:tc>
          <w:tcPr>
            <w:tcW w:w="1948" w:type="dxa"/>
          </w:tcPr>
          <w:p w14:paraId="67F6C228" w14:textId="77777777" w:rsidR="000606DB" w:rsidRDefault="000606DB" w:rsidP="000710F0">
            <w:pPr>
              <w:spacing w:after="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IL-6 gene at the end of 12</w:t>
            </w:r>
            <w:r>
              <w:rPr>
                <w:rFonts w:ascii="Times New Roman" w:eastAsia="Times New Roman" w:hAnsi="Times New Roman" w:cs="Times New Roman"/>
                <w:vertAlign w:val="superscript"/>
              </w:rPr>
              <w:t>th</w:t>
            </w:r>
            <w:r>
              <w:rPr>
                <w:rFonts w:ascii="Times New Roman" w:eastAsia="Times New Roman" w:hAnsi="Times New Roman" w:cs="Times New Roman"/>
              </w:rPr>
              <w:t xml:space="preserve"> week.</w:t>
            </w:r>
          </w:p>
        </w:tc>
        <w:tc>
          <w:tcPr>
            <w:tcW w:w="2674" w:type="dxa"/>
            <w:vAlign w:val="center"/>
          </w:tcPr>
          <w:p w14:paraId="0083628F" w14:textId="77777777" w:rsidR="000606DB" w:rsidRDefault="000606DB" w:rsidP="000710F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-0.347</w:t>
            </w:r>
          </w:p>
        </w:tc>
        <w:tc>
          <w:tcPr>
            <w:tcW w:w="2447" w:type="dxa"/>
            <w:vAlign w:val="center"/>
          </w:tcPr>
          <w:p w14:paraId="4B68BC40" w14:textId="77777777" w:rsidR="000606DB" w:rsidRDefault="000606DB" w:rsidP="000710F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0.134</w:t>
            </w:r>
          </w:p>
        </w:tc>
      </w:tr>
      <w:tr w:rsidR="000606DB" w14:paraId="1CFBDF0C" w14:textId="77777777" w:rsidTr="000710F0">
        <w:trPr>
          <w:jc w:val="center"/>
        </w:trPr>
        <w:tc>
          <w:tcPr>
            <w:tcW w:w="1947" w:type="dxa"/>
            <w:vMerge/>
          </w:tcPr>
          <w:p w14:paraId="11C8C6B8" w14:textId="77777777" w:rsidR="000606DB" w:rsidRDefault="000606DB" w:rsidP="000710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48" w:type="dxa"/>
          </w:tcPr>
          <w:p w14:paraId="5E7C4B2C" w14:textId="77777777" w:rsidR="000606DB" w:rsidRDefault="000606DB" w:rsidP="000710F0">
            <w:pPr>
              <w:spacing w:after="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mTORc1 gene at the end of 12</w:t>
            </w:r>
            <w:r>
              <w:rPr>
                <w:rFonts w:ascii="Times New Roman" w:eastAsia="Times New Roman" w:hAnsi="Times New Roman" w:cs="Times New Roman"/>
                <w:vertAlign w:val="superscript"/>
              </w:rPr>
              <w:t>th</w:t>
            </w:r>
            <w:r>
              <w:rPr>
                <w:rFonts w:ascii="Times New Roman" w:eastAsia="Times New Roman" w:hAnsi="Times New Roman" w:cs="Times New Roman"/>
              </w:rPr>
              <w:t xml:space="preserve"> week.</w:t>
            </w:r>
          </w:p>
        </w:tc>
        <w:tc>
          <w:tcPr>
            <w:tcW w:w="2674" w:type="dxa"/>
            <w:vAlign w:val="center"/>
          </w:tcPr>
          <w:p w14:paraId="615CB804" w14:textId="77777777" w:rsidR="000606DB" w:rsidRDefault="000606DB" w:rsidP="000710F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-0.152</w:t>
            </w:r>
          </w:p>
        </w:tc>
        <w:tc>
          <w:tcPr>
            <w:tcW w:w="2447" w:type="dxa"/>
            <w:vAlign w:val="center"/>
          </w:tcPr>
          <w:p w14:paraId="3D0C53E9" w14:textId="77777777" w:rsidR="000606DB" w:rsidRDefault="000606DB" w:rsidP="000710F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0.523</w:t>
            </w:r>
          </w:p>
        </w:tc>
      </w:tr>
    </w:tbl>
    <w:p w14:paraId="05A89B31" w14:textId="77777777" w:rsidR="000606DB" w:rsidRDefault="000606DB" w:rsidP="000606DB">
      <w:pPr>
        <w:spacing w:line="240" w:lineRule="auto"/>
        <w:rPr>
          <w:rFonts w:ascii="Times New Roman" w:eastAsia="Times New Roman" w:hAnsi="Times New Roman" w:cs="Times New Roman"/>
          <w:i/>
          <w:sz w:val="6"/>
          <w:szCs w:val="6"/>
        </w:rPr>
      </w:pPr>
    </w:p>
    <w:p w14:paraId="30565362" w14:textId="77777777" w:rsidR="000606DB" w:rsidRDefault="000606DB" w:rsidP="000606DB">
      <w:pPr>
        <w:spacing w:after="10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>Group MT: Conventional program + Mirror Therapy</w:t>
      </w:r>
    </w:p>
    <w:p w14:paraId="7AC9B35C" w14:textId="77777777" w:rsidR="000606DB" w:rsidRDefault="000606DB" w:rsidP="000606DB">
      <w:pPr>
        <w:spacing w:after="10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>Group CT: Conventional program</w:t>
      </w:r>
    </w:p>
    <w:p w14:paraId="26F2CBAE" w14:textId="77777777" w:rsidR="000606DB" w:rsidRDefault="000606DB" w:rsidP="000606DB">
      <w:pPr>
        <w:spacing w:after="10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sdt>
        <w:sdtPr>
          <w:tag w:val="goog_rdk_0"/>
          <w:id w:val="982430823"/>
        </w:sdtPr>
        <w:sdtContent>
          <w:r>
            <w:rPr>
              <w:rFonts w:ascii="Gungsuh" w:eastAsia="Gungsuh" w:hAnsi="Gungsuh" w:cs="Gungsuh"/>
              <w:sz w:val="24"/>
              <w:szCs w:val="24"/>
            </w:rPr>
            <w:t>*p value≤0.05 is considered significant</w:t>
          </w:r>
        </w:sdtContent>
      </w:sdt>
    </w:p>
    <w:p w14:paraId="4B7CA468" w14:textId="77777777" w:rsidR="000606DB" w:rsidRDefault="000606DB" w:rsidP="000606DB"/>
    <w:p w14:paraId="07BC0D97" w14:textId="77777777" w:rsidR="000606DB" w:rsidRDefault="000606DB" w:rsidP="000606DB">
      <w:pPr>
        <w:widowControl w:val="0"/>
        <w:spacing w:line="240" w:lineRule="auto"/>
        <w:jc w:val="center"/>
        <w:rPr>
          <w:b/>
          <w:sz w:val="24"/>
          <w:szCs w:val="24"/>
        </w:rPr>
      </w:pPr>
    </w:p>
    <w:p w14:paraId="54620B3B" w14:textId="77777777" w:rsidR="000606DB" w:rsidRDefault="000606DB" w:rsidP="000606DB">
      <w:pPr>
        <w:widowControl w:val="0"/>
        <w:spacing w:line="240" w:lineRule="auto"/>
        <w:jc w:val="center"/>
        <w:rPr>
          <w:b/>
          <w:sz w:val="24"/>
          <w:szCs w:val="24"/>
        </w:rPr>
      </w:pPr>
    </w:p>
    <w:p w14:paraId="5055CB2C" w14:textId="77777777" w:rsidR="000606DB" w:rsidRDefault="000606DB" w:rsidP="000606DB">
      <w:pPr>
        <w:widowControl w:val="0"/>
        <w:spacing w:line="240" w:lineRule="auto"/>
        <w:jc w:val="center"/>
        <w:rPr>
          <w:b/>
          <w:sz w:val="24"/>
          <w:szCs w:val="24"/>
        </w:rPr>
      </w:pPr>
    </w:p>
    <w:p w14:paraId="066030AD" w14:textId="77777777" w:rsidR="000606DB" w:rsidRDefault="000606DB" w:rsidP="000606DB">
      <w:pPr>
        <w:widowControl w:val="0"/>
        <w:spacing w:line="240" w:lineRule="auto"/>
        <w:jc w:val="center"/>
        <w:rPr>
          <w:b/>
          <w:sz w:val="24"/>
          <w:szCs w:val="24"/>
        </w:rPr>
      </w:pPr>
    </w:p>
    <w:p w14:paraId="33382095" w14:textId="77777777" w:rsidR="000606DB" w:rsidRDefault="000606DB" w:rsidP="000606DB">
      <w:pPr>
        <w:widowControl w:val="0"/>
        <w:spacing w:line="240" w:lineRule="auto"/>
        <w:jc w:val="center"/>
        <w:rPr>
          <w:b/>
          <w:sz w:val="24"/>
          <w:szCs w:val="24"/>
        </w:rPr>
      </w:pPr>
    </w:p>
    <w:p w14:paraId="0B46D5C4" w14:textId="77777777" w:rsidR="000606DB" w:rsidRDefault="000606DB" w:rsidP="000606DB">
      <w:pPr>
        <w:widowControl w:val="0"/>
        <w:spacing w:line="240" w:lineRule="auto"/>
        <w:jc w:val="center"/>
        <w:rPr>
          <w:b/>
          <w:sz w:val="24"/>
          <w:szCs w:val="24"/>
        </w:rPr>
      </w:pPr>
    </w:p>
    <w:p w14:paraId="37836751" w14:textId="77777777" w:rsidR="000606DB" w:rsidRDefault="000606DB" w:rsidP="000606DB">
      <w:pPr>
        <w:widowControl w:val="0"/>
        <w:spacing w:line="240" w:lineRule="auto"/>
        <w:jc w:val="center"/>
        <w:rPr>
          <w:b/>
          <w:sz w:val="24"/>
          <w:szCs w:val="24"/>
        </w:rPr>
      </w:pPr>
    </w:p>
    <w:p w14:paraId="471F6139" w14:textId="77777777" w:rsidR="000606DB" w:rsidRDefault="000606DB" w:rsidP="000606DB">
      <w:pPr>
        <w:widowControl w:val="0"/>
        <w:spacing w:line="240" w:lineRule="auto"/>
        <w:jc w:val="center"/>
        <w:rPr>
          <w:b/>
          <w:sz w:val="24"/>
          <w:szCs w:val="24"/>
        </w:rPr>
      </w:pPr>
    </w:p>
    <w:p w14:paraId="19E19689" w14:textId="77777777" w:rsidR="000606DB" w:rsidRDefault="000606DB" w:rsidP="000606DB">
      <w:pPr>
        <w:widowControl w:val="0"/>
        <w:spacing w:line="240" w:lineRule="auto"/>
        <w:jc w:val="center"/>
        <w:rPr>
          <w:b/>
          <w:sz w:val="24"/>
          <w:szCs w:val="24"/>
        </w:rPr>
      </w:pPr>
    </w:p>
    <w:p w14:paraId="7E58BC8A" w14:textId="77777777" w:rsidR="000606DB" w:rsidRDefault="000606DB" w:rsidP="000606DB">
      <w:pPr>
        <w:widowControl w:val="0"/>
        <w:spacing w:line="240" w:lineRule="auto"/>
        <w:jc w:val="center"/>
        <w:rPr>
          <w:b/>
          <w:sz w:val="24"/>
          <w:szCs w:val="24"/>
        </w:rPr>
      </w:pPr>
    </w:p>
    <w:p w14:paraId="2D45F1DF" w14:textId="77777777" w:rsidR="000606DB" w:rsidRDefault="000606DB" w:rsidP="000606DB">
      <w:pPr>
        <w:widowControl w:val="0"/>
        <w:spacing w:line="240" w:lineRule="auto"/>
        <w:jc w:val="center"/>
        <w:rPr>
          <w:b/>
          <w:sz w:val="24"/>
          <w:szCs w:val="24"/>
        </w:rPr>
      </w:pPr>
    </w:p>
    <w:p w14:paraId="6F5CB5AD" w14:textId="77777777" w:rsidR="000606DB" w:rsidRDefault="000606DB" w:rsidP="000606DB">
      <w:pPr>
        <w:widowControl w:val="0"/>
        <w:spacing w:line="240" w:lineRule="auto"/>
        <w:jc w:val="center"/>
        <w:rPr>
          <w:b/>
          <w:sz w:val="24"/>
          <w:szCs w:val="24"/>
        </w:rPr>
      </w:pPr>
    </w:p>
    <w:p w14:paraId="52B29A7E" w14:textId="77777777" w:rsidR="000606DB" w:rsidRDefault="000606DB" w:rsidP="000606DB">
      <w:pPr>
        <w:widowControl w:val="0"/>
        <w:spacing w:line="240" w:lineRule="auto"/>
        <w:jc w:val="center"/>
        <w:rPr>
          <w:b/>
          <w:sz w:val="24"/>
          <w:szCs w:val="24"/>
        </w:rPr>
      </w:pPr>
    </w:p>
    <w:p w14:paraId="28DDBC4D" w14:textId="77777777" w:rsidR="000606DB" w:rsidRDefault="000606DB" w:rsidP="000606DB">
      <w:pPr>
        <w:widowControl w:val="0"/>
        <w:spacing w:line="240" w:lineRule="auto"/>
        <w:jc w:val="center"/>
        <w:rPr>
          <w:b/>
          <w:sz w:val="24"/>
          <w:szCs w:val="24"/>
        </w:rPr>
      </w:pPr>
    </w:p>
    <w:p w14:paraId="5D8D985C" w14:textId="77777777" w:rsidR="000606DB" w:rsidRDefault="000606DB" w:rsidP="000606DB">
      <w:pPr>
        <w:widowControl w:val="0"/>
        <w:spacing w:line="240" w:lineRule="auto"/>
        <w:jc w:val="center"/>
        <w:rPr>
          <w:b/>
          <w:sz w:val="24"/>
          <w:szCs w:val="24"/>
        </w:rPr>
      </w:pPr>
    </w:p>
    <w:p w14:paraId="1C1AD8B7" w14:textId="77777777" w:rsidR="000606DB" w:rsidRDefault="000606DB" w:rsidP="000606DB">
      <w:pPr>
        <w:widowControl w:val="0"/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Table 5</w:t>
      </w:r>
      <w:r>
        <w:rPr>
          <w:rFonts w:ascii="Times New Roman" w:eastAsia="Times New Roman" w:hAnsi="Times New Roman" w:cs="Times New Roman"/>
          <w:b/>
        </w:rPr>
        <w:t>(</w:t>
      </w:r>
      <w:r w:rsidRPr="002D6E69">
        <w:rPr>
          <w:rFonts w:ascii="Times New Roman" w:eastAsia="Times New Roman" w:hAnsi="Times New Roman" w:cs="Times New Roman"/>
          <w:b/>
          <w:highlight w:val="yellow"/>
        </w:rPr>
        <w:t>Supplementary</w:t>
      </w:r>
      <w:r>
        <w:rPr>
          <w:rFonts w:ascii="Times New Roman" w:eastAsia="Times New Roman" w:hAnsi="Times New Roman" w:cs="Times New Roman"/>
          <w:b/>
        </w:rPr>
        <w:t>)</w:t>
      </w:r>
      <w:r>
        <w:rPr>
          <w:b/>
          <w:sz w:val="24"/>
          <w:szCs w:val="24"/>
        </w:rPr>
        <w:t>: NPSI scores for “Burning sensation” in group CT and MT</w:t>
      </w:r>
    </w:p>
    <w:tbl>
      <w:tblPr>
        <w:tblW w:w="880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19"/>
        <w:gridCol w:w="1406"/>
        <w:gridCol w:w="1394"/>
        <w:gridCol w:w="1441"/>
        <w:gridCol w:w="1511"/>
        <w:gridCol w:w="1629"/>
      </w:tblGrid>
      <w:tr w:rsidR="000606DB" w14:paraId="083902F5" w14:textId="77777777" w:rsidTr="000710F0">
        <w:tc>
          <w:tcPr>
            <w:tcW w:w="1419" w:type="dxa"/>
          </w:tcPr>
          <w:p w14:paraId="4CF8AF69" w14:textId="77777777" w:rsidR="000606DB" w:rsidRDefault="000606DB" w:rsidP="000710F0">
            <w:r>
              <w:t>Time</w:t>
            </w:r>
          </w:p>
        </w:tc>
        <w:tc>
          <w:tcPr>
            <w:tcW w:w="5752" w:type="dxa"/>
            <w:gridSpan w:val="4"/>
          </w:tcPr>
          <w:p w14:paraId="7B6E1B32" w14:textId="77777777" w:rsidR="000606DB" w:rsidRDefault="000606DB" w:rsidP="000710F0">
            <w:pPr>
              <w:jc w:val="center"/>
            </w:pPr>
            <w:r>
              <w:t>NPSI scores for Burning (</w:t>
            </w:r>
            <w:proofErr w:type="spellStart"/>
            <w:r>
              <w:t>Mean±SD</w:t>
            </w:r>
            <w:proofErr w:type="spellEnd"/>
            <w:r>
              <w:t>)</w:t>
            </w:r>
          </w:p>
        </w:tc>
        <w:tc>
          <w:tcPr>
            <w:tcW w:w="1629" w:type="dxa"/>
            <w:vMerge w:val="restart"/>
          </w:tcPr>
          <w:p w14:paraId="4A163504" w14:textId="77777777" w:rsidR="000606DB" w:rsidRDefault="000606DB" w:rsidP="000710F0">
            <w:r>
              <w:t xml:space="preserve">Between the group comparison- inter-group </w:t>
            </w:r>
          </w:p>
          <w:p w14:paraId="50FCAB00" w14:textId="77777777" w:rsidR="000606DB" w:rsidRDefault="000606DB" w:rsidP="000710F0">
            <w:r>
              <w:t xml:space="preserve">(p-value) </w:t>
            </w:r>
          </w:p>
        </w:tc>
      </w:tr>
      <w:tr w:rsidR="000606DB" w14:paraId="67BAD450" w14:textId="77777777" w:rsidTr="000710F0">
        <w:tc>
          <w:tcPr>
            <w:tcW w:w="1419" w:type="dxa"/>
          </w:tcPr>
          <w:p w14:paraId="0E333052" w14:textId="77777777" w:rsidR="000606DB" w:rsidRDefault="000606DB" w:rsidP="000710F0">
            <w:r>
              <w:t>“Burning sensation” Intervals</w:t>
            </w:r>
          </w:p>
        </w:tc>
        <w:tc>
          <w:tcPr>
            <w:tcW w:w="1406" w:type="dxa"/>
          </w:tcPr>
          <w:p w14:paraId="5CD17FEC" w14:textId="77777777" w:rsidR="000606DB" w:rsidRDefault="000606DB" w:rsidP="000710F0">
            <w:r>
              <w:t>Group MT</w:t>
            </w:r>
          </w:p>
        </w:tc>
        <w:tc>
          <w:tcPr>
            <w:tcW w:w="1394" w:type="dxa"/>
          </w:tcPr>
          <w:p w14:paraId="6C255B2C" w14:textId="77777777" w:rsidR="000606DB" w:rsidRDefault="000606DB" w:rsidP="000710F0">
            <w:r>
              <w:t>Within group comparison with Baseline- intra-group (p-value)</w:t>
            </w:r>
          </w:p>
        </w:tc>
        <w:tc>
          <w:tcPr>
            <w:tcW w:w="1441" w:type="dxa"/>
          </w:tcPr>
          <w:p w14:paraId="70278A09" w14:textId="77777777" w:rsidR="000606DB" w:rsidRDefault="000606DB" w:rsidP="000710F0">
            <w:r>
              <w:t>Group CT</w:t>
            </w:r>
          </w:p>
        </w:tc>
        <w:tc>
          <w:tcPr>
            <w:tcW w:w="1511" w:type="dxa"/>
          </w:tcPr>
          <w:p w14:paraId="37E78091" w14:textId="77777777" w:rsidR="000606DB" w:rsidRDefault="000606DB" w:rsidP="000710F0">
            <w:r>
              <w:t>Within group comparison with Baseline line- intra-group (p-value)</w:t>
            </w:r>
          </w:p>
        </w:tc>
        <w:tc>
          <w:tcPr>
            <w:tcW w:w="1629" w:type="dxa"/>
            <w:vMerge/>
          </w:tcPr>
          <w:p w14:paraId="473C19E9" w14:textId="77777777" w:rsidR="000606DB" w:rsidRDefault="000606DB" w:rsidP="000710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0606DB" w14:paraId="6427ACE2" w14:textId="77777777" w:rsidTr="000710F0">
        <w:tc>
          <w:tcPr>
            <w:tcW w:w="1419" w:type="dxa"/>
            <w:vAlign w:val="bottom"/>
          </w:tcPr>
          <w:p w14:paraId="056FE4A5" w14:textId="77777777" w:rsidR="000606DB" w:rsidRDefault="000606DB" w:rsidP="000710F0">
            <w:r>
              <w:rPr>
                <w:rFonts w:ascii="Arial" w:eastAsia="Arial" w:hAnsi="Arial" w:cs="Arial"/>
                <w:sz w:val="20"/>
                <w:szCs w:val="20"/>
              </w:rPr>
              <w:t>Baseline</w:t>
            </w:r>
          </w:p>
        </w:tc>
        <w:tc>
          <w:tcPr>
            <w:tcW w:w="1406" w:type="dxa"/>
            <w:vAlign w:val="bottom"/>
          </w:tcPr>
          <w:p w14:paraId="30A350C7" w14:textId="77777777" w:rsidR="000606DB" w:rsidRDefault="000606DB" w:rsidP="000710F0">
            <w:r>
              <w:rPr>
                <w:color w:val="000000"/>
              </w:rPr>
              <w:t>6.0 ± 2.22</w:t>
            </w:r>
          </w:p>
        </w:tc>
        <w:tc>
          <w:tcPr>
            <w:tcW w:w="1394" w:type="dxa"/>
          </w:tcPr>
          <w:p w14:paraId="045EBD09" w14:textId="77777777" w:rsidR="000606DB" w:rsidRDefault="000606DB" w:rsidP="000710F0">
            <w:r>
              <w:t>____</w:t>
            </w:r>
          </w:p>
        </w:tc>
        <w:tc>
          <w:tcPr>
            <w:tcW w:w="1441" w:type="dxa"/>
            <w:vAlign w:val="bottom"/>
          </w:tcPr>
          <w:p w14:paraId="4186B479" w14:textId="77777777" w:rsidR="000606DB" w:rsidRDefault="000606DB" w:rsidP="000710F0">
            <w:r>
              <w:rPr>
                <w:color w:val="000000"/>
              </w:rPr>
              <w:t>4.3 ± 3.05</w:t>
            </w:r>
          </w:p>
        </w:tc>
        <w:tc>
          <w:tcPr>
            <w:tcW w:w="1511" w:type="dxa"/>
          </w:tcPr>
          <w:p w14:paraId="67C65441" w14:textId="77777777" w:rsidR="000606DB" w:rsidRDefault="000606DB" w:rsidP="000710F0">
            <w:r>
              <w:t>____</w:t>
            </w:r>
          </w:p>
        </w:tc>
        <w:tc>
          <w:tcPr>
            <w:tcW w:w="1629" w:type="dxa"/>
          </w:tcPr>
          <w:p w14:paraId="3E9B3AB3" w14:textId="77777777" w:rsidR="000606DB" w:rsidRDefault="000606DB" w:rsidP="000710F0">
            <w:r>
              <w:t>0.306</w:t>
            </w:r>
          </w:p>
        </w:tc>
      </w:tr>
      <w:tr w:rsidR="000606DB" w14:paraId="61ADA41C" w14:textId="77777777" w:rsidTr="000710F0">
        <w:tc>
          <w:tcPr>
            <w:tcW w:w="1419" w:type="dxa"/>
            <w:vAlign w:val="bottom"/>
          </w:tcPr>
          <w:p w14:paraId="61203B5B" w14:textId="77777777" w:rsidR="000606DB" w:rsidRDefault="000606DB" w:rsidP="000710F0">
            <w:r>
              <w:rPr>
                <w:rFonts w:ascii="Arial" w:eastAsia="Arial" w:hAnsi="Arial" w:cs="Arial"/>
                <w:sz w:val="20"/>
                <w:szCs w:val="20"/>
              </w:rPr>
              <w:t>End of 2</w:t>
            </w:r>
            <w:r>
              <w:rPr>
                <w:rFonts w:ascii="Arial" w:eastAsia="Arial" w:hAnsi="Arial" w:cs="Arial"/>
                <w:sz w:val="20"/>
                <w:szCs w:val="20"/>
                <w:vertAlign w:val="superscript"/>
              </w:rPr>
              <w:t>nd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week</w:t>
            </w:r>
          </w:p>
        </w:tc>
        <w:tc>
          <w:tcPr>
            <w:tcW w:w="1406" w:type="dxa"/>
            <w:vAlign w:val="bottom"/>
          </w:tcPr>
          <w:p w14:paraId="2C92096C" w14:textId="77777777" w:rsidR="000606DB" w:rsidRDefault="000606DB" w:rsidP="000710F0">
            <w:r>
              <w:rPr>
                <w:color w:val="000000"/>
              </w:rPr>
              <w:t>4.7 ± 1.92</w:t>
            </w:r>
          </w:p>
        </w:tc>
        <w:tc>
          <w:tcPr>
            <w:tcW w:w="1394" w:type="dxa"/>
          </w:tcPr>
          <w:p w14:paraId="79803545" w14:textId="77777777" w:rsidR="000606DB" w:rsidRDefault="000606DB" w:rsidP="000710F0">
            <w:r>
              <w:t>0.508</w:t>
            </w:r>
          </w:p>
        </w:tc>
        <w:tc>
          <w:tcPr>
            <w:tcW w:w="1441" w:type="dxa"/>
            <w:vAlign w:val="bottom"/>
          </w:tcPr>
          <w:p w14:paraId="46888B62" w14:textId="77777777" w:rsidR="000606DB" w:rsidRDefault="000606DB" w:rsidP="000710F0">
            <w:r>
              <w:rPr>
                <w:color w:val="000000"/>
              </w:rPr>
              <w:t>4.75 ± 2.22</w:t>
            </w:r>
          </w:p>
        </w:tc>
        <w:tc>
          <w:tcPr>
            <w:tcW w:w="1511" w:type="dxa"/>
          </w:tcPr>
          <w:p w14:paraId="7F57F70E" w14:textId="77777777" w:rsidR="000606DB" w:rsidRDefault="000606DB" w:rsidP="000710F0">
            <w:r>
              <w:t>1.00</w:t>
            </w:r>
          </w:p>
        </w:tc>
        <w:tc>
          <w:tcPr>
            <w:tcW w:w="1629" w:type="dxa"/>
          </w:tcPr>
          <w:p w14:paraId="6CADC6B9" w14:textId="77777777" w:rsidR="000606DB" w:rsidRDefault="000606DB" w:rsidP="000710F0">
            <w:r>
              <w:t>1.00</w:t>
            </w:r>
          </w:p>
        </w:tc>
      </w:tr>
      <w:tr w:rsidR="000606DB" w14:paraId="0DBB578F" w14:textId="77777777" w:rsidTr="000710F0">
        <w:tc>
          <w:tcPr>
            <w:tcW w:w="1419" w:type="dxa"/>
            <w:vAlign w:val="bottom"/>
          </w:tcPr>
          <w:p w14:paraId="5D7DBE95" w14:textId="77777777" w:rsidR="000606DB" w:rsidRDefault="000606DB" w:rsidP="000710F0">
            <w:r>
              <w:rPr>
                <w:rFonts w:ascii="Arial" w:eastAsia="Arial" w:hAnsi="Arial" w:cs="Arial"/>
                <w:sz w:val="20"/>
                <w:szCs w:val="20"/>
              </w:rPr>
              <w:t>End of 4</w:t>
            </w:r>
            <w:r>
              <w:rPr>
                <w:rFonts w:ascii="Arial" w:eastAsia="Arial" w:hAnsi="Arial" w:cs="Arial"/>
                <w:sz w:val="20"/>
                <w:szCs w:val="20"/>
                <w:vertAlign w:val="superscript"/>
              </w:rPr>
              <w:t>th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week</w:t>
            </w:r>
          </w:p>
        </w:tc>
        <w:tc>
          <w:tcPr>
            <w:tcW w:w="1406" w:type="dxa"/>
            <w:vAlign w:val="bottom"/>
          </w:tcPr>
          <w:p w14:paraId="3C052FFF" w14:textId="77777777" w:rsidR="000606DB" w:rsidRDefault="000606DB" w:rsidP="000710F0">
            <w:r>
              <w:rPr>
                <w:color w:val="000000"/>
              </w:rPr>
              <w:t>3.15 ± 1.53</w:t>
            </w:r>
          </w:p>
        </w:tc>
        <w:tc>
          <w:tcPr>
            <w:tcW w:w="1394" w:type="dxa"/>
          </w:tcPr>
          <w:p w14:paraId="2E0F299F" w14:textId="77777777" w:rsidR="000606DB" w:rsidRDefault="000606DB" w:rsidP="000710F0">
            <w:r>
              <w:t>&lt;0.001</w:t>
            </w:r>
          </w:p>
        </w:tc>
        <w:tc>
          <w:tcPr>
            <w:tcW w:w="1441" w:type="dxa"/>
            <w:vAlign w:val="bottom"/>
          </w:tcPr>
          <w:p w14:paraId="16BC8664" w14:textId="77777777" w:rsidR="000606DB" w:rsidRDefault="000606DB" w:rsidP="000710F0">
            <w:r>
              <w:rPr>
                <w:color w:val="000000"/>
              </w:rPr>
              <w:t>3.8 ± 1.61</w:t>
            </w:r>
          </w:p>
        </w:tc>
        <w:tc>
          <w:tcPr>
            <w:tcW w:w="1511" w:type="dxa"/>
          </w:tcPr>
          <w:p w14:paraId="597C64B2" w14:textId="77777777" w:rsidR="000606DB" w:rsidRDefault="000606DB" w:rsidP="000710F0">
            <w:r>
              <w:t>1.00</w:t>
            </w:r>
          </w:p>
        </w:tc>
        <w:tc>
          <w:tcPr>
            <w:tcW w:w="1629" w:type="dxa"/>
          </w:tcPr>
          <w:p w14:paraId="142FED9D" w14:textId="77777777" w:rsidR="000606DB" w:rsidRDefault="000606DB" w:rsidP="000710F0">
            <w:r>
              <w:t>1.00</w:t>
            </w:r>
          </w:p>
        </w:tc>
      </w:tr>
      <w:tr w:rsidR="000606DB" w14:paraId="5AE1EE13" w14:textId="77777777" w:rsidTr="000710F0">
        <w:tc>
          <w:tcPr>
            <w:tcW w:w="1419" w:type="dxa"/>
            <w:vAlign w:val="bottom"/>
          </w:tcPr>
          <w:p w14:paraId="671AD347" w14:textId="77777777" w:rsidR="000606DB" w:rsidRDefault="000606DB" w:rsidP="000710F0">
            <w:r>
              <w:rPr>
                <w:rFonts w:ascii="Arial" w:eastAsia="Arial" w:hAnsi="Arial" w:cs="Arial"/>
                <w:sz w:val="20"/>
                <w:szCs w:val="20"/>
              </w:rPr>
              <w:t>End of 6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  <w:vertAlign w:val="superscript"/>
              </w:rPr>
              <w:t>th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 week</w:t>
            </w:r>
            <w:proofErr w:type="gramEnd"/>
          </w:p>
        </w:tc>
        <w:tc>
          <w:tcPr>
            <w:tcW w:w="1406" w:type="dxa"/>
            <w:vAlign w:val="bottom"/>
          </w:tcPr>
          <w:p w14:paraId="0B282BD4" w14:textId="77777777" w:rsidR="000606DB" w:rsidRDefault="000606DB" w:rsidP="000710F0">
            <w:r>
              <w:rPr>
                <w:color w:val="000000"/>
              </w:rPr>
              <w:t>1.4 ± 0.82</w:t>
            </w:r>
          </w:p>
        </w:tc>
        <w:tc>
          <w:tcPr>
            <w:tcW w:w="1394" w:type="dxa"/>
          </w:tcPr>
          <w:p w14:paraId="1F26201C" w14:textId="77777777" w:rsidR="000606DB" w:rsidRDefault="000606DB" w:rsidP="000710F0">
            <w:r>
              <w:t>&lt;0.001</w:t>
            </w:r>
          </w:p>
        </w:tc>
        <w:tc>
          <w:tcPr>
            <w:tcW w:w="1441" w:type="dxa"/>
            <w:vAlign w:val="bottom"/>
          </w:tcPr>
          <w:p w14:paraId="14AA9F93" w14:textId="77777777" w:rsidR="000606DB" w:rsidRDefault="000606DB" w:rsidP="000710F0">
            <w:r>
              <w:rPr>
                <w:color w:val="000000"/>
              </w:rPr>
              <w:t>2.55 ± 1.32</w:t>
            </w:r>
          </w:p>
        </w:tc>
        <w:tc>
          <w:tcPr>
            <w:tcW w:w="1511" w:type="dxa"/>
          </w:tcPr>
          <w:p w14:paraId="70B8963A" w14:textId="77777777" w:rsidR="000606DB" w:rsidRDefault="000606DB" w:rsidP="000710F0">
            <w:r>
              <w:t>0.083</w:t>
            </w:r>
          </w:p>
        </w:tc>
        <w:tc>
          <w:tcPr>
            <w:tcW w:w="1629" w:type="dxa"/>
          </w:tcPr>
          <w:p w14:paraId="74682860" w14:textId="77777777" w:rsidR="000606DB" w:rsidRDefault="000606DB" w:rsidP="000710F0">
            <w:r>
              <w:t>0.012</w:t>
            </w:r>
          </w:p>
        </w:tc>
      </w:tr>
      <w:tr w:rsidR="000606DB" w14:paraId="7CD7B753" w14:textId="77777777" w:rsidTr="000710F0">
        <w:tc>
          <w:tcPr>
            <w:tcW w:w="1419" w:type="dxa"/>
            <w:vAlign w:val="bottom"/>
          </w:tcPr>
          <w:p w14:paraId="28772AD7" w14:textId="77777777" w:rsidR="000606DB" w:rsidRDefault="000606DB" w:rsidP="000710F0">
            <w:r>
              <w:rPr>
                <w:rFonts w:ascii="Arial" w:eastAsia="Arial" w:hAnsi="Arial" w:cs="Arial"/>
                <w:sz w:val="20"/>
                <w:szCs w:val="20"/>
              </w:rPr>
              <w:t>End of 8</w:t>
            </w:r>
            <w:r>
              <w:rPr>
                <w:rFonts w:ascii="Arial" w:eastAsia="Arial" w:hAnsi="Arial" w:cs="Arial"/>
                <w:sz w:val="20"/>
                <w:szCs w:val="20"/>
                <w:vertAlign w:val="superscript"/>
              </w:rPr>
              <w:t>th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week</w:t>
            </w:r>
          </w:p>
        </w:tc>
        <w:tc>
          <w:tcPr>
            <w:tcW w:w="1406" w:type="dxa"/>
            <w:vAlign w:val="bottom"/>
          </w:tcPr>
          <w:p w14:paraId="7EB34F12" w14:textId="77777777" w:rsidR="000606DB" w:rsidRDefault="000606DB" w:rsidP="000710F0">
            <w:r>
              <w:rPr>
                <w:color w:val="000000"/>
              </w:rPr>
              <w:t>1.4 ± 0.82</w:t>
            </w:r>
          </w:p>
        </w:tc>
        <w:tc>
          <w:tcPr>
            <w:tcW w:w="1394" w:type="dxa"/>
          </w:tcPr>
          <w:p w14:paraId="3FED64FE" w14:textId="77777777" w:rsidR="000606DB" w:rsidRDefault="000606DB" w:rsidP="000710F0">
            <w:r>
              <w:t>&lt;0.001</w:t>
            </w:r>
          </w:p>
        </w:tc>
        <w:tc>
          <w:tcPr>
            <w:tcW w:w="1441" w:type="dxa"/>
            <w:vAlign w:val="bottom"/>
          </w:tcPr>
          <w:p w14:paraId="11483D11" w14:textId="77777777" w:rsidR="000606DB" w:rsidRDefault="000606DB" w:rsidP="000710F0">
            <w:r>
              <w:rPr>
                <w:color w:val="000000"/>
              </w:rPr>
              <w:t>2.55 ± 1.32</w:t>
            </w:r>
          </w:p>
        </w:tc>
        <w:tc>
          <w:tcPr>
            <w:tcW w:w="1511" w:type="dxa"/>
          </w:tcPr>
          <w:p w14:paraId="1B5B7205" w14:textId="77777777" w:rsidR="000606DB" w:rsidRDefault="000606DB" w:rsidP="000710F0">
            <w:r>
              <w:t>0.083</w:t>
            </w:r>
          </w:p>
        </w:tc>
        <w:tc>
          <w:tcPr>
            <w:tcW w:w="1629" w:type="dxa"/>
          </w:tcPr>
          <w:p w14:paraId="1E31F02D" w14:textId="77777777" w:rsidR="000606DB" w:rsidRDefault="000606DB" w:rsidP="000710F0">
            <w:r>
              <w:t>0.012</w:t>
            </w:r>
          </w:p>
        </w:tc>
      </w:tr>
      <w:tr w:rsidR="000606DB" w14:paraId="4CAA8812" w14:textId="77777777" w:rsidTr="000710F0">
        <w:tc>
          <w:tcPr>
            <w:tcW w:w="1419" w:type="dxa"/>
            <w:vAlign w:val="bottom"/>
          </w:tcPr>
          <w:p w14:paraId="7AA0E834" w14:textId="77777777" w:rsidR="000606DB" w:rsidRDefault="000606DB" w:rsidP="000710F0">
            <w:r>
              <w:rPr>
                <w:rFonts w:ascii="Arial" w:eastAsia="Arial" w:hAnsi="Arial" w:cs="Arial"/>
                <w:sz w:val="20"/>
                <w:szCs w:val="20"/>
              </w:rPr>
              <w:t>End of 12</w:t>
            </w:r>
            <w:r>
              <w:rPr>
                <w:rFonts w:ascii="Arial" w:eastAsia="Arial" w:hAnsi="Arial" w:cs="Arial"/>
                <w:sz w:val="20"/>
                <w:szCs w:val="20"/>
                <w:vertAlign w:val="superscript"/>
              </w:rPr>
              <w:t>th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week</w:t>
            </w:r>
          </w:p>
        </w:tc>
        <w:tc>
          <w:tcPr>
            <w:tcW w:w="1406" w:type="dxa"/>
            <w:vAlign w:val="bottom"/>
          </w:tcPr>
          <w:p w14:paraId="09F9193E" w14:textId="77777777" w:rsidR="000606DB" w:rsidRDefault="000606DB" w:rsidP="000710F0">
            <w:r>
              <w:rPr>
                <w:color w:val="000000"/>
              </w:rPr>
              <w:t>1.3 ± 0.8</w:t>
            </w:r>
          </w:p>
        </w:tc>
        <w:tc>
          <w:tcPr>
            <w:tcW w:w="1394" w:type="dxa"/>
          </w:tcPr>
          <w:p w14:paraId="344A06DD" w14:textId="77777777" w:rsidR="000606DB" w:rsidRDefault="000606DB" w:rsidP="000710F0">
            <w:r>
              <w:t>&lt;0.001</w:t>
            </w:r>
          </w:p>
        </w:tc>
        <w:tc>
          <w:tcPr>
            <w:tcW w:w="1441" w:type="dxa"/>
            <w:vAlign w:val="bottom"/>
          </w:tcPr>
          <w:p w14:paraId="16F60DA0" w14:textId="77777777" w:rsidR="000606DB" w:rsidRDefault="000606DB" w:rsidP="000710F0">
            <w:r>
              <w:rPr>
                <w:color w:val="000000"/>
              </w:rPr>
              <w:t>2.55 ± 1.32</w:t>
            </w:r>
          </w:p>
        </w:tc>
        <w:tc>
          <w:tcPr>
            <w:tcW w:w="1511" w:type="dxa"/>
          </w:tcPr>
          <w:p w14:paraId="78757595" w14:textId="77777777" w:rsidR="000606DB" w:rsidRDefault="000606DB" w:rsidP="000710F0">
            <w:r>
              <w:t>0.077</w:t>
            </w:r>
          </w:p>
        </w:tc>
        <w:tc>
          <w:tcPr>
            <w:tcW w:w="1629" w:type="dxa"/>
          </w:tcPr>
          <w:p w14:paraId="4D2CD9C0" w14:textId="77777777" w:rsidR="000606DB" w:rsidRDefault="000606DB" w:rsidP="000710F0">
            <w:r>
              <w:t>0.006</w:t>
            </w:r>
          </w:p>
        </w:tc>
      </w:tr>
    </w:tbl>
    <w:p w14:paraId="4532F4E7" w14:textId="77777777" w:rsidR="000606DB" w:rsidRDefault="000606DB" w:rsidP="000606DB">
      <w:pPr>
        <w:widowControl w:val="0"/>
        <w:spacing w:line="240" w:lineRule="auto"/>
        <w:rPr>
          <w:b/>
          <w:sz w:val="24"/>
          <w:szCs w:val="24"/>
        </w:rPr>
      </w:pPr>
    </w:p>
    <w:p w14:paraId="4EEA1E01" w14:textId="77777777" w:rsidR="000606DB" w:rsidRDefault="000606DB" w:rsidP="000606DB">
      <w:pPr>
        <w:widowControl w:val="0"/>
        <w:spacing w:line="240" w:lineRule="auto"/>
        <w:rPr>
          <w:i/>
          <w:sz w:val="18"/>
          <w:szCs w:val="18"/>
        </w:rPr>
      </w:pPr>
      <w:r>
        <w:rPr>
          <w:i/>
          <w:sz w:val="18"/>
          <w:szCs w:val="18"/>
        </w:rPr>
        <w:t>Group CT: Conventional program</w:t>
      </w:r>
    </w:p>
    <w:p w14:paraId="068DEF46" w14:textId="77777777" w:rsidR="000606DB" w:rsidRDefault="000606DB" w:rsidP="000606DB">
      <w:pPr>
        <w:widowControl w:val="0"/>
        <w:spacing w:line="240" w:lineRule="auto"/>
        <w:rPr>
          <w:i/>
          <w:sz w:val="18"/>
          <w:szCs w:val="18"/>
        </w:rPr>
      </w:pPr>
      <w:r>
        <w:rPr>
          <w:i/>
          <w:sz w:val="18"/>
          <w:szCs w:val="18"/>
        </w:rPr>
        <w:t>Group MT: Conventional program + Mirror Therapy</w:t>
      </w:r>
    </w:p>
    <w:p w14:paraId="0E20FAEB" w14:textId="77777777" w:rsidR="000606DB" w:rsidRDefault="000606DB" w:rsidP="000606DB"/>
    <w:p w14:paraId="2246BC79" w14:textId="77777777" w:rsidR="000606DB" w:rsidRDefault="000606DB" w:rsidP="000606DB">
      <w:pPr>
        <w:widowControl w:val="0"/>
        <w:spacing w:line="240" w:lineRule="auto"/>
        <w:jc w:val="center"/>
        <w:rPr>
          <w:b/>
          <w:sz w:val="24"/>
          <w:szCs w:val="24"/>
        </w:rPr>
      </w:pPr>
    </w:p>
    <w:p w14:paraId="0EB94327" w14:textId="77777777" w:rsidR="000606DB" w:rsidRDefault="000606DB" w:rsidP="000606DB">
      <w:pPr>
        <w:widowControl w:val="0"/>
        <w:spacing w:line="240" w:lineRule="auto"/>
        <w:jc w:val="center"/>
        <w:rPr>
          <w:b/>
          <w:sz w:val="24"/>
          <w:szCs w:val="24"/>
        </w:rPr>
      </w:pPr>
    </w:p>
    <w:p w14:paraId="7451F6CC" w14:textId="77777777" w:rsidR="000606DB" w:rsidRDefault="000606DB" w:rsidP="000606DB">
      <w:pPr>
        <w:widowControl w:val="0"/>
        <w:spacing w:line="240" w:lineRule="auto"/>
        <w:jc w:val="center"/>
        <w:rPr>
          <w:b/>
          <w:sz w:val="24"/>
          <w:szCs w:val="24"/>
        </w:rPr>
      </w:pPr>
    </w:p>
    <w:p w14:paraId="0775E2D4" w14:textId="77777777" w:rsidR="000606DB" w:rsidRDefault="000606DB" w:rsidP="000606DB">
      <w:pPr>
        <w:widowControl w:val="0"/>
        <w:spacing w:line="240" w:lineRule="auto"/>
        <w:jc w:val="center"/>
        <w:rPr>
          <w:b/>
          <w:sz w:val="24"/>
          <w:szCs w:val="24"/>
        </w:rPr>
      </w:pPr>
    </w:p>
    <w:p w14:paraId="508B9616" w14:textId="77777777" w:rsidR="000606DB" w:rsidRDefault="000606DB" w:rsidP="000606DB">
      <w:pPr>
        <w:widowControl w:val="0"/>
        <w:spacing w:line="240" w:lineRule="auto"/>
        <w:jc w:val="center"/>
        <w:rPr>
          <w:b/>
          <w:sz w:val="24"/>
          <w:szCs w:val="24"/>
        </w:rPr>
      </w:pPr>
    </w:p>
    <w:p w14:paraId="1609B73E" w14:textId="77777777" w:rsidR="000606DB" w:rsidRDefault="000606DB" w:rsidP="000606DB">
      <w:pPr>
        <w:widowControl w:val="0"/>
        <w:spacing w:line="240" w:lineRule="auto"/>
        <w:jc w:val="center"/>
        <w:rPr>
          <w:b/>
          <w:sz w:val="24"/>
          <w:szCs w:val="24"/>
        </w:rPr>
      </w:pPr>
    </w:p>
    <w:p w14:paraId="0DC7728F" w14:textId="77777777" w:rsidR="000606DB" w:rsidRDefault="000606DB" w:rsidP="000606DB">
      <w:pPr>
        <w:widowControl w:val="0"/>
        <w:spacing w:line="240" w:lineRule="auto"/>
        <w:jc w:val="center"/>
        <w:rPr>
          <w:b/>
          <w:sz w:val="24"/>
          <w:szCs w:val="24"/>
        </w:rPr>
      </w:pPr>
    </w:p>
    <w:p w14:paraId="378291CB" w14:textId="77777777" w:rsidR="000606DB" w:rsidRDefault="000606DB" w:rsidP="000606DB">
      <w:pPr>
        <w:widowControl w:val="0"/>
        <w:spacing w:line="240" w:lineRule="auto"/>
        <w:jc w:val="center"/>
        <w:rPr>
          <w:b/>
          <w:sz w:val="24"/>
          <w:szCs w:val="24"/>
        </w:rPr>
      </w:pPr>
    </w:p>
    <w:p w14:paraId="271FFB47" w14:textId="77777777" w:rsidR="000606DB" w:rsidRDefault="000606DB" w:rsidP="000606DB">
      <w:pPr>
        <w:widowControl w:val="0"/>
        <w:spacing w:line="240" w:lineRule="auto"/>
        <w:jc w:val="center"/>
        <w:rPr>
          <w:b/>
          <w:sz w:val="24"/>
          <w:szCs w:val="24"/>
        </w:rPr>
      </w:pPr>
    </w:p>
    <w:p w14:paraId="10F7A72A" w14:textId="77777777" w:rsidR="000606DB" w:rsidRDefault="000606DB" w:rsidP="000606DB">
      <w:pPr>
        <w:widowControl w:val="0"/>
        <w:spacing w:line="240" w:lineRule="auto"/>
        <w:jc w:val="center"/>
        <w:rPr>
          <w:b/>
          <w:sz w:val="24"/>
          <w:szCs w:val="24"/>
        </w:rPr>
      </w:pPr>
    </w:p>
    <w:p w14:paraId="07D4BDF8" w14:textId="77777777" w:rsidR="000606DB" w:rsidRDefault="000606DB" w:rsidP="000606DB">
      <w:pPr>
        <w:widowControl w:val="0"/>
        <w:spacing w:line="240" w:lineRule="auto"/>
        <w:jc w:val="center"/>
        <w:rPr>
          <w:b/>
          <w:sz w:val="24"/>
          <w:szCs w:val="24"/>
        </w:rPr>
      </w:pPr>
    </w:p>
    <w:p w14:paraId="0788800E" w14:textId="77777777" w:rsidR="000606DB" w:rsidRDefault="000606DB" w:rsidP="000606DB">
      <w:pPr>
        <w:widowControl w:val="0"/>
        <w:spacing w:line="240" w:lineRule="auto"/>
        <w:jc w:val="center"/>
        <w:rPr>
          <w:b/>
          <w:sz w:val="24"/>
          <w:szCs w:val="24"/>
        </w:rPr>
      </w:pPr>
    </w:p>
    <w:p w14:paraId="1AA54BF7" w14:textId="77777777" w:rsidR="000606DB" w:rsidRDefault="000606DB" w:rsidP="000606DB">
      <w:pPr>
        <w:widowControl w:val="0"/>
        <w:spacing w:line="240" w:lineRule="auto"/>
        <w:jc w:val="center"/>
        <w:rPr>
          <w:b/>
          <w:sz w:val="24"/>
          <w:szCs w:val="24"/>
        </w:rPr>
      </w:pPr>
    </w:p>
    <w:p w14:paraId="52600305" w14:textId="77777777" w:rsidR="000606DB" w:rsidRDefault="000606DB" w:rsidP="000606DB">
      <w:pPr>
        <w:widowControl w:val="0"/>
        <w:spacing w:line="240" w:lineRule="auto"/>
        <w:jc w:val="center"/>
        <w:rPr>
          <w:b/>
          <w:sz w:val="24"/>
          <w:szCs w:val="24"/>
        </w:rPr>
      </w:pPr>
    </w:p>
    <w:p w14:paraId="4860AAD0" w14:textId="77777777" w:rsidR="000606DB" w:rsidRDefault="000606DB" w:rsidP="000606DB">
      <w:pPr>
        <w:widowControl w:val="0"/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Table 6</w:t>
      </w:r>
      <w:r>
        <w:rPr>
          <w:rFonts w:ascii="Times New Roman" w:eastAsia="Times New Roman" w:hAnsi="Times New Roman" w:cs="Times New Roman"/>
          <w:b/>
        </w:rPr>
        <w:t>(</w:t>
      </w:r>
      <w:r w:rsidRPr="002D6E69">
        <w:rPr>
          <w:rFonts w:ascii="Times New Roman" w:eastAsia="Times New Roman" w:hAnsi="Times New Roman" w:cs="Times New Roman"/>
          <w:b/>
          <w:highlight w:val="yellow"/>
        </w:rPr>
        <w:t>Supplementary</w:t>
      </w:r>
      <w:r>
        <w:rPr>
          <w:rFonts w:ascii="Times New Roman" w:eastAsia="Times New Roman" w:hAnsi="Times New Roman" w:cs="Times New Roman"/>
          <w:b/>
        </w:rPr>
        <w:t>)</w:t>
      </w:r>
      <w:r>
        <w:rPr>
          <w:b/>
          <w:sz w:val="24"/>
          <w:szCs w:val="24"/>
        </w:rPr>
        <w:t>: Neuropathic Pain Symptom Inventory scores for “Electric-shock” sensation in group CT and MT</w:t>
      </w:r>
    </w:p>
    <w:tbl>
      <w:tblPr>
        <w:tblW w:w="880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19"/>
        <w:gridCol w:w="1406"/>
        <w:gridCol w:w="1394"/>
        <w:gridCol w:w="1441"/>
        <w:gridCol w:w="1511"/>
        <w:gridCol w:w="1629"/>
      </w:tblGrid>
      <w:tr w:rsidR="000606DB" w14:paraId="0BA27DD6" w14:textId="77777777" w:rsidTr="000710F0">
        <w:tc>
          <w:tcPr>
            <w:tcW w:w="1419" w:type="dxa"/>
          </w:tcPr>
          <w:p w14:paraId="3F85B8CA" w14:textId="77777777" w:rsidR="000606DB" w:rsidRDefault="000606DB" w:rsidP="000710F0">
            <w:r>
              <w:t>Time</w:t>
            </w:r>
          </w:p>
        </w:tc>
        <w:tc>
          <w:tcPr>
            <w:tcW w:w="5752" w:type="dxa"/>
            <w:gridSpan w:val="4"/>
          </w:tcPr>
          <w:p w14:paraId="080F0550" w14:textId="77777777" w:rsidR="000606DB" w:rsidRDefault="000606DB" w:rsidP="000710F0">
            <w:pPr>
              <w:jc w:val="center"/>
            </w:pPr>
            <w:r>
              <w:t xml:space="preserve"> NPSI scores for “Electric sensation” (</w:t>
            </w:r>
            <w:proofErr w:type="spellStart"/>
            <w:r>
              <w:t>Mean±SD</w:t>
            </w:r>
            <w:proofErr w:type="spellEnd"/>
            <w:r>
              <w:t>)</w:t>
            </w:r>
          </w:p>
        </w:tc>
        <w:tc>
          <w:tcPr>
            <w:tcW w:w="1629" w:type="dxa"/>
            <w:vMerge w:val="restart"/>
          </w:tcPr>
          <w:p w14:paraId="434B7F11" w14:textId="77777777" w:rsidR="000606DB" w:rsidRDefault="000606DB" w:rsidP="000710F0">
            <w:r>
              <w:t xml:space="preserve">Between the group comparison- inter-group </w:t>
            </w:r>
          </w:p>
          <w:p w14:paraId="42568113" w14:textId="77777777" w:rsidR="000606DB" w:rsidRDefault="000606DB" w:rsidP="000710F0">
            <w:r>
              <w:t xml:space="preserve">(p-value) </w:t>
            </w:r>
          </w:p>
        </w:tc>
      </w:tr>
      <w:tr w:rsidR="000606DB" w14:paraId="4292E80D" w14:textId="77777777" w:rsidTr="000710F0">
        <w:tc>
          <w:tcPr>
            <w:tcW w:w="1419" w:type="dxa"/>
          </w:tcPr>
          <w:p w14:paraId="73C23C9A" w14:textId="77777777" w:rsidR="000606DB" w:rsidRDefault="000606DB" w:rsidP="000710F0">
            <w:r>
              <w:t>“Electric Sensation” Intervals</w:t>
            </w:r>
          </w:p>
        </w:tc>
        <w:tc>
          <w:tcPr>
            <w:tcW w:w="1406" w:type="dxa"/>
          </w:tcPr>
          <w:p w14:paraId="7D9BD32E" w14:textId="77777777" w:rsidR="000606DB" w:rsidRDefault="000606DB" w:rsidP="000710F0">
            <w:r>
              <w:t>Group MT</w:t>
            </w:r>
          </w:p>
        </w:tc>
        <w:tc>
          <w:tcPr>
            <w:tcW w:w="1394" w:type="dxa"/>
          </w:tcPr>
          <w:p w14:paraId="5E019A00" w14:textId="77777777" w:rsidR="000606DB" w:rsidRDefault="000606DB" w:rsidP="000710F0">
            <w:r>
              <w:t>Within group comparison with Baseline-intra-group (p-value)</w:t>
            </w:r>
          </w:p>
        </w:tc>
        <w:tc>
          <w:tcPr>
            <w:tcW w:w="1441" w:type="dxa"/>
          </w:tcPr>
          <w:p w14:paraId="7E7DC970" w14:textId="77777777" w:rsidR="000606DB" w:rsidRDefault="000606DB" w:rsidP="000710F0">
            <w:r>
              <w:t>Group CT</w:t>
            </w:r>
          </w:p>
        </w:tc>
        <w:tc>
          <w:tcPr>
            <w:tcW w:w="1511" w:type="dxa"/>
          </w:tcPr>
          <w:p w14:paraId="3AA5CCEB" w14:textId="77777777" w:rsidR="000606DB" w:rsidRDefault="000606DB" w:rsidP="000710F0">
            <w:r>
              <w:t>Within group comparison with Baseline- intra-group (p-value)</w:t>
            </w:r>
          </w:p>
        </w:tc>
        <w:tc>
          <w:tcPr>
            <w:tcW w:w="1629" w:type="dxa"/>
            <w:vMerge/>
          </w:tcPr>
          <w:p w14:paraId="05B31756" w14:textId="77777777" w:rsidR="000606DB" w:rsidRDefault="000606DB" w:rsidP="000710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0606DB" w14:paraId="2CFBF6B3" w14:textId="77777777" w:rsidTr="000710F0">
        <w:tc>
          <w:tcPr>
            <w:tcW w:w="1419" w:type="dxa"/>
            <w:vAlign w:val="bottom"/>
          </w:tcPr>
          <w:p w14:paraId="18DD2234" w14:textId="77777777" w:rsidR="000606DB" w:rsidRDefault="000606DB" w:rsidP="000710F0">
            <w:r>
              <w:rPr>
                <w:rFonts w:ascii="Arial" w:eastAsia="Arial" w:hAnsi="Arial" w:cs="Arial"/>
                <w:sz w:val="20"/>
                <w:szCs w:val="20"/>
              </w:rPr>
              <w:t>Baseline</w:t>
            </w:r>
          </w:p>
        </w:tc>
        <w:tc>
          <w:tcPr>
            <w:tcW w:w="1406" w:type="dxa"/>
            <w:vAlign w:val="bottom"/>
          </w:tcPr>
          <w:p w14:paraId="7675D272" w14:textId="77777777" w:rsidR="000606DB" w:rsidRDefault="000606DB" w:rsidP="000710F0">
            <w:r>
              <w:rPr>
                <w:color w:val="000000"/>
              </w:rPr>
              <w:t>4.6 ± 1.76</w:t>
            </w:r>
          </w:p>
        </w:tc>
        <w:tc>
          <w:tcPr>
            <w:tcW w:w="1394" w:type="dxa"/>
          </w:tcPr>
          <w:p w14:paraId="21174A0A" w14:textId="77777777" w:rsidR="000606DB" w:rsidRDefault="000606DB" w:rsidP="000710F0">
            <w:r>
              <w:t>____</w:t>
            </w:r>
          </w:p>
        </w:tc>
        <w:tc>
          <w:tcPr>
            <w:tcW w:w="1441" w:type="dxa"/>
            <w:vAlign w:val="bottom"/>
          </w:tcPr>
          <w:p w14:paraId="15802765" w14:textId="77777777" w:rsidR="000606DB" w:rsidRDefault="000606DB" w:rsidP="000710F0">
            <w:r>
              <w:rPr>
                <w:color w:val="000000"/>
              </w:rPr>
              <w:t>3.75 ± 3.52</w:t>
            </w:r>
          </w:p>
        </w:tc>
        <w:tc>
          <w:tcPr>
            <w:tcW w:w="1511" w:type="dxa"/>
          </w:tcPr>
          <w:p w14:paraId="70740549" w14:textId="77777777" w:rsidR="000606DB" w:rsidRDefault="000606DB" w:rsidP="000710F0">
            <w:r>
              <w:t>____</w:t>
            </w:r>
          </w:p>
        </w:tc>
        <w:tc>
          <w:tcPr>
            <w:tcW w:w="1629" w:type="dxa"/>
          </w:tcPr>
          <w:p w14:paraId="2DFBB92E" w14:textId="77777777" w:rsidR="000606DB" w:rsidRDefault="000606DB" w:rsidP="000710F0">
            <w:r>
              <w:t>1.00</w:t>
            </w:r>
          </w:p>
        </w:tc>
      </w:tr>
      <w:tr w:rsidR="000606DB" w14:paraId="651C73A2" w14:textId="77777777" w:rsidTr="000710F0">
        <w:tc>
          <w:tcPr>
            <w:tcW w:w="1419" w:type="dxa"/>
            <w:vAlign w:val="bottom"/>
          </w:tcPr>
          <w:p w14:paraId="5933F476" w14:textId="77777777" w:rsidR="000606DB" w:rsidRDefault="000606DB" w:rsidP="000710F0">
            <w:r>
              <w:rPr>
                <w:rFonts w:ascii="Arial" w:eastAsia="Arial" w:hAnsi="Arial" w:cs="Arial"/>
                <w:sz w:val="20"/>
                <w:szCs w:val="20"/>
              </w:rPr>
              <w:t>End of 2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  <w:vertAlign w:val="superscript"/>
              </w:rPr>
              <w:t>nd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 week</w:t>
            </w:r>
            <w:proofErr w:type="gramEnd"/>
          </w:p>
        </w:tc>
        <w:tc>
          <w:tcPr>
            <w:tcW w:w="1406" w:type="dxa"/>
            <w:vAlign w:val="bottom"/>
          </w:tcPr>
          <w:p w14:paraId="39363EFD" w14:textId="77777777" w:rsidR="000606DB" w:rsidRDefault="000606DB" w:rsidP="000710F0">
            <w:r>
              <w:rPr>
                <w:color w:val="000000"/>
              </w:rPr>
              <w:t>3.75 ± 1.41</w:t>
            </w:r>
          </w:p>
        </w:tc>
        <w:tc>
          <w:tcPr>
            <w:tcW w:w="1394" w:type="dxa"/>
          </w:tcPr>
          <w:p w14:paraId="711B4DDE" w14:textId="77777777" w:rsidR="000606DB" w:rsidRDefault="000606DB" w:rsidP="000710F0">
            <w:r>
              <w:t>0.024</w:t>
            </w:r>
          </w:p>
        </w:tc>
        <w:tc>
          <w:tcPr>
            <w:tcW w:w="1441" w:type="dxa"/>
            <w:vAlign w:val="bottom"/>
          </w:tcPr>
          <w:p w14:paraId="3F87354F" w14:textId="77777777" w:rsidR="000606DB" w:rsidRDefault="000606DB" w:rsidP="000710F0">
            <w:r>
              <w:rPr>
                <w:color w:val="000000"/>
              </w:rPr>
              <w:t>2.3 ± 2.34</w:t>
            </w:r>
          </w:p>
        </w:tc>
        <w:tc>
          <w:tcPr>
            <w:tcW w:w="1511" w:type="dxa"/>
          </w:tcPr>
          <w:p w14:paraId="4114F4AF" w14:textId="77777777" w:rsidR="000606DB" w:rsidRDefault="000606DB" w:rsidP="000710F0">
            <w:r>
              <w:t>&lt;0.001</w:t>
            </w:r>
          </w:p>
        </w:tc>
        <w:tc>
          <w:tcPr>
            <w:tcW w:w="1629" w:type="dxa"/>
          </w:tcPr>
          <w:p w14:paraId="5BFBC75F" w14:textId="77777777" w:rsidR="000606DB" w:rsidRDefault="000606DB" w:rsidP="000710F0">
            <w:r>
              <w:t>0.138</w:t>
            </w:r>
          </w:p>
        </w:tc>
      </w:tr>
      <w:tr w:rsidR="000606DB" w14:paraId="093FC108" w14:textId="77777777" w:rsidTr="000710F0">
        <w:tc>
          <w:tcPr>
            <w:tcW w:w="1419" w:type="dxa"/>
            <w:vAlign w:val="bottom"/>
          </w:tcPr>
          <w:p w14:paraId="0F8CEBD1" w14:textId="77777777" w:rsidR="000606DB" w:rsidRDefault="000606DB" w:rsidP="000710F0">
            <w:r>
              <w:rPr>
                <w:rFonts w:ascii="Arial" w:eastAsia="Arial" w:hAnsi="Arial" w:cs="Arial"/>
                <w:sz w:val="20"/>
                <w:szCs w:val="20"/>
              </w:rPr>
              <w:t>End of 4</w:t>
            </w:r>
            <w:r>
              <w:rPr>
                <w:rFonts w:ascii="Arial" w:eastAsia="Arial" w:hAnsi="Arial" w:cs="Arial"/>
                <w:sz w:val="20"/>
                <w:szCs w:val="20"/>
                <w:vertAlign w:val="superscript"/>
              </w:rPr>
              <w:t>th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week</w:t>
            </w:r>
          </w:p>
        </w:tc>
        <w:tc>
          <w:tcPr>
            <w:tcW w:w="1406" w:type="dxa"/>
            <w:vAlign w:val="bottom"/>
          </w:tcPr>
          <w:p w14:paraId="2C3F5BDC" w14:textId="77777777" w:rsidR="000606DB" w:rsidRDefault="000606DB" w:rsidP="000710F0">
            <w:r>
              <w:rPr>
                <w:color w:val="000000"/>
              </w:rPr>
              <w:t>2.6 ± 1.23</w:t>
            </w:r>
          </w:p>
        </w:tc>
        <w:tc>
          <w:tcPr>
            <w:tcW w:w="1394" w:type="dxa"/>
          </w:tcPr>
          <w:p w14:paraId="15B3E3D6" w14:textId="77777777" w:rsidR="000606DB" w:rsidRDefault="000606DB" w:rsidP="000710F0">
            <w:r>
              <w:t>&lt;0.001</w:t>
            </w:r>
          </w:p>
        </w:tc>
        <w:tc>
          <w:tcPr>
            <w:tcW w:w="1441" w:type="dxa"/>
            <w:vAlign w:val="bottom"/>
          </w:tcPr>
          <w:p w14:paraId="31384536" w14:textId="77777777" w:rsidR="000606DB" w:rsidRDefault="000606DB" w:rsidP="000710F0">
            <w:r>
              <w:rPr>
                <w:color w:val="000000"/>
              </w:rPr>
              <w:t>1.85 ± 1.87</w:t>
            </w:r>
          </w:p>
        </w:tc>
        <w:tc>
          <w:tcPr>
            <w:tcW w:w="1511" w:type="dxa"/>
          </w:tcPr>
          <w:p w14:paraId="56C3F27F" w14:textId="77777777" w:rsidR="000606DB" w:rsidRDefault="000606DB" w:rsidP="000710F0">
            <w:r>
              <w:t>&lt;0.001</w:t>
            </w:r>
          </w:p>
        </w:tc>
        <w:tc>
          <w:tcPr>
            <w:tcW w:w="1629" w:type="dxa"/>
          </w:tcPr>
          <w:p w14:paraId="363ACFB9" w14:textId="77777777" w:rsidR="000606DB" w:rsidRDefault="000606DB" w:rsidP="000710F0">
            <w:r>
              <w:t>0.858</w:t>
            </w:r>
          </w:p>
        </w:tc>
      </w:tr>
      <w:tr w:rsidR="000606DB" w14:paraId="247098BF" w14:textId="77777777" w:rsidTr="000710F0">
        <w:tc>
          <w:tcPr>
            <w:tcW w:w="1419" w:type="dxa"/>
            <w:vAlign w:val="bottom"/>
          </w:tcPr>
          <w:p w14:paraId="6DDCF4B2" w14:textId="77777777" w:rsidR="000606DB" w:rsidRDefault="000606DB" w:rsidP="000710F0">
            <w:r>
              <w:rPr>
                <w:rFonts w:ascii="Arial" w:eastAsia="Arial" w:hAnsi="Arial" w:cs="Arial"/>
                <w:sz w:val="20"/>
                <w:szCs w:val="20"/>
              </w:rPr>
              <w:t>End of 6</w:t>
            </w:r>
            <w:r>
              <w:rPr>
                <w:rFonts w:ascii="Arial" w:eastAsia="Arial" w:hAnsi="Arial" w:cs="Arial"/>
                <w:sz w:val="20"/>
                <w:szCs w:val="20"/>
                <w:vertAlign w:val="superscript"/>
              </w:rPr>
              <w:t>th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week</w:t>
            </w:r>
          </w:p>
        </w:tc>
        <w:tc>
          <w:tcPr>
            <w:tcW w:w="1406" w:type="dxa"/>
            <w:vAlign w:val="bottom"/>
          </w:tcPr>
          <w:p w14:paraId="50A4319F" w14:textId="77777777" w:rsidR="000606DB" w:rsidRDefault="000606DB" w:rsidP="000710F0">
            <w:r>
              <w:rPr>
                <w:color w:val="000000"/>
              </w:rPr>
              <w:t>1.45 ± 0.69</w:t>
            </w:r>
          </w:p>
        </w:tc>
        <w:tc>
          <w:tcPr>
            <w:tcW w:w="1394" w:type="dxa"/>
          </w:tcPr>
          <w:p w14:paraId="46107C66" w14:textId="77777777" w:rsidR="000606DB" w:rsidRDefault="000606DB" w:rsidP="000710F0">
            <w:r>
              <w:t>&lt;0.001</w:t>
            </w:r>
          </w:p>
        </w:tc>
        <w:tc>
          <w:tcPr>
            <w:tcW w:w="1441" w:type="dxa"/>
            <w:vAlign w:val="bottom"/>
          </w:tcPr>
          <w:p w14:paraId="01813484" w14:textId="77777777" w:rsidR="000606DB" w:rsidRDefault="000606DB" w:rsidP="000710F0">
            <w:r>
              <w:rPr>
                <w:color w:val="000000"/>
              </w:rPr>
              <w:t>1.0 ± 0.86</w:t>
            </w:r>
          </w:p>
        </w:tc>
        <w:tc>
          <w:tcPr>
            <w:tcW w:w="1511" w:type="dxa"/>
          </w:tcPr>
          <w:p w14:paraId="54C86F2A" w14:textId="77777777" w:rsidR="000606DB" w:rsidRDefault="000606DB" w:rsidP="000710F0">
            <w:r>
              <w:t>&lt;0.001</w:t>
            </w:r>
          </w:p>
        </w:tc>
        <w:tc>
          <w:tcPr>
            <w:tcW w:w="1629" w:type="dxa"/>
          </w:tcPr>
          <w:p w14:paraId="285D757A" w14:textId="77777777" w:rsidR="000606DB" w:rsidRDefault="000606DB" w:rsidP="000710F0">
            <w:r>
              <w:t>0.300</w:t>
            </w:r>
          </w:p>
        </w:tc>
      </w:tr>
      <w:tr w:rsidR="000606DB" w14:paraId="7D845274" w14:textId="77777777" w:rsidTr="000710F0">
        <w:tc>
          <w:tcPr>
            <w:tcW w:w="1419" w:type="dxa"/>
            <w:vAlign w:val="bottom"/>
          </w:tcPr>
          <w:p w14:paraId="0EA09F8C" w14:textId="77777777" w:rsidR="000606DB" w:rsidRDefault="000606DB" w:rsidP="000710F0">
            <w:r>
              <w:rPr>
                <w:rFonts w:ascii="Arial" w:eastAsia="Arial" w:hAnsi="Arial" w:cs="Arial"/>
                <w:sz w:val="20"/>
                <w:szCs w:val="20"/>
              </w:rPr>
              <w:t>End of 8</w:t>
            </w:r>
            <w:r>
              <w:rPr>
                <w:rFonts w:ascii="Arial" w:eastAsia="Arial" w:hAnsi="Arial" w:cs="Arial"/>
                <w:sz w:val="20"/>
                <w:szCs w:val="20"/>
                <w:vertAlign w:val="superscript"/>
              </w:rPr>
              <w:t>th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week</w:t>
            </w:r>
          </w:p>
        </w:tc>
        <w:tc>
          <w:tcPr>
            <w:tcW w:w="1406" w:type="dxa"/>
            <w:vAlign w:val="bottom"/>
          </w:tcPr>
          <w:p w14:paraId="43156E43" w14:textId="77777777" w:rsidR="000606DB" w:rsidRDefault="000606DB" w:rsidP="000710F0">
            <w:r>
              <w:rPr>
                <w:color w:val="000000"/>
              </w:rPr>
              <w:t>1.45 ± 0.69</w:t>
            </w:r>
          </w:p>
        </w:tc>
        <w:tc>
          <w:tcPr>
            <w:tcW w:w="1394" w:type="dxa"/>
          </w:tcPr>
          <w:p w14:paraId="2833E738" w14:textId="77777777" w:rsidR="000606DB" w:rsidRDefault="000606DB" w:rsidP="000710F0">
            <w:r>
              <w:t>&lt;0.001</w:t>
            </w:r>
          </w:p>
        </w:tc>
        <w:tc>
          <w:tcPr>
            <w:tcW w:w="1441" w:type="dxa"/>
            <w:vAlign w:val="bottom"/>
          </w:tcPr>
          <w:p w14:paraId="6A3A11E1" w14:textId="77777777" w:rsidR="000606DB" w:rsidRDefault="000606DB" w:rsidP="000710F0">
            <w:r>
              <w:rPr>
                <w:color w:val="000000"/>
              </w:rPr>
              <w:t>1.0 ± 0.86</w:t>
            </w:r>
          </w:p>
        </w:tc>
        <w:tc>
          <w:tcPr>
            <w:tcW w:w="1511" w:type="dxa"/>
          </w:tcPr>
          <w:p w14:paraId="50CCC9F7" w14:textId="77777777" w:rsidR="000606DB" w:rsidRDefault="000606DB" w:rsidP="000710F0">
            <w:r>
              <w:t>&lt;0.001</w:t>
            </w:r>
          </w:p>
        </w:tc>
        <w:tc>
          <w:tcPr>
            <w:tcW w:w="1629" w:type="dxa"/>
          </w:tcPr>
          <w:p w14:paraId="5B6CF1C7" w14:textId="77777777" w:rsidR="000606DB" w:rsidRDefault="000606DB" w:rsidP="000710F0">
            <w:r>
              <w:t>0.300</w:t>
            </w:r>
          </w:p>
        </w:tc>
      </w:tr>
      <w:tr w:rsidR="000606DB" w14:paraId="111CAB35" w14:textId="77777777" w:rsidTr="000710F0">
        <w:tc>
          <w:tcPr>
            <w:tcW w:w="1419" w:type="dxa"/>
            <w:vAlign w:val="bottom"/>
          </w:tcPr>
          <w:p w14:paraId="585C334F" w14:textId="77777777" w:rsidR="000606DB" w:rsidRDefault="000606DB" w:rsidP="000710F0">
            <w:r>
              <w:rPr>
                <w:rFonts w:ascii="Arial" w:eastAsia="Arial" w:hAnsi="Arial" w:cs="Arial"/>
                <w:sz w:val="20"/>
                <w:szCs w:val="20"/>
              </w:rPr>
              <w:t>End of 12</w:t>
            </w:r>
            <w:r>
              <w:rPr>
                <w:rFonts w:ascii="Arial" w:eastAsia="Arial" w:hAnsi="Arial" w:cs="Arial"/>
                <w:sz w:val="20"/>
                <w:szCs w:val="20"/>
                <w:vertAlign w:val="superscript"/>
              </w:rPr>
              <w:t>th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week</w:t>
            </w:r>
          </w:p>
        </w:tc>
        <w:tc>
          <w:tcPr>
            <w:tcW w:w="1406" w:type="dxa"/>
            <w:vAlign w:val="bottom"/>
          </w:tcPr>
          <w:p w14:paraId="6429519D" w14:textId="77777777" w:rsidR="000606DB" w:rsidRDefault="000606DB" w:rsidP="000710F0">
            <w:r>
              <w:rPr>
                <w:color w:val="000000"/>
              </w:rPr>
              <w:t>1.45 ± 0.69</w:t>
            </w:r>
          </w:p>
        </w:tc>
        <w:tc>
          <w:tcPr>
            <w:tcW w:w="1394" w:type="dxa"/>
          </w:tcPr>
          <w:p w14:paraId="202CCDCD" w14:textId="77777777" w:rsidR="000606DB" w:rsidRDefault="000606DB" w:rsidP="000710F0">
            <w:r>
              <w:t>&lt;0.001</w:t>
            </w:r>
          </w:p>
        </w:tc>
        <w:tc>
          <w:tcPr>
            <w:tcW w:w="1441" w:type="dxa"/>
            <w:vAlign w:val="bottom"/>
          </w:tcPr>
          <w:p w14:paraId="71DFFC2C" w14:textId="77777777" w:rsidR="000606DB" w:rsidRDefault="000606DB" w:rsidP="000710F0">
            <w:r>
              <w:rPr>
                <w:color w:val="000000"/>
              </w:rPr>
              <w:t>1.0 ± 0.86</w:t>
            </w:r>
          </w:p>
        </w:tc>
        <w:tc>
          <w:tcPr>
            <w:tcW w:w="1511" w:type="dxa"/>
          </w:tcPr>
          <w:p w14:paraId="38DA27DC" w14:textId="77777777" w:rsidR="000606DB" w:rsidRDefault="000606DB" w:rsidP="000710F0">
            <w:r>
              <w:t>&lt;0.001</w:t>
            </w:r>
          </w:p>
        </w:tc>
        <w:tc>
          <w:tcPr>
            <w:tcW w:w="1629" w:type="dxa"/>
          </w:tcPr>
          <w:p w14:paraId="2437F0C6" w14:textId="77777777" w:rsidR="000606DB" w:rsidRDefault="000606DB" w:rsidP="000710F0">
            <w:r>
              <w:t>0.300</w:t>
            </w:r>
          </w:p>
        </w:tc>
      </w:tr>
    </w:tbl>
    <w:p w14:paraId="13E0CA7A" w14:textId="77777777" w:rsidR="000606DB" w:rsidRDefault="000606DB" w:rsidP="000606DB">
      <w:pPr>
        <w:widowControl w:val="0"/>
        <w:spacing w:line="240" w:lineRule="auto"/>
        <w:jc w:val="center"/>
        <w:rPr>
          <w:b/>
          <w:sz w:val="24"/>
          <w:szCs w:val="24"/>
        </w:rPr>
      </w:pPr>
    </w:p>
    <w:p w14:paraId="31C462F8" w14:textId="77777777" w:rsidR="000606DB" w:rsidRDefault="000606DB" w:rsidP="000606DB">
      <w:pPr>
        <w:widowControl w:val="0"/>
        <w:spacing w:line="240" w:lineRule="auto"/>
        <w:rPr>
          <w:i/>
          <w:sz w:val="18"/>
          <w:szCs w:val="18"/>
        </w:rPr>
      </w:pPr>
      <w:r>
        <w:rPr>
          <w:i/>
          <w:sz w:val="18"/>
          <w:szCs w:val="18"/>
        </w:rPr>
        <w:t>Group CT: Conventional program</w:t>
      </w:r>
    </w:p>
    <w:p w14:paraId="561583DB" w14:textId="77777777" w:rsidR="000606DB" w:rsidRDefault="000606DB" w:rsidP="000606DB">
      <w:pPr>
        <w:widowControl w:val="0"/>
        <w:spacing w:line="240" w:lineRule="auto"/>
        <w:rPr>
          <w:i/>
          <w:sz w:val="18"/>
          <w:szCs w:val="18"/>
        </w:rPr>
      </w:pPr>
      <w:r>
        <w:rPr>
          <w:i/>
          <w:sz w:val="18"/>
          <w:szCs w:val="18"/>
        </w:rPr>
        <w:t>Group MT: Conventional program + Mirror Therapy</w:t>
      </w:r>
    </w:p>
    <w:p w14:paraId="12705881" w14:textId="77777777" w:rsidR="000606DB" w:rsidRDefault="000606DB" w:rsidP="000606DB"/>
    <w:p w14:paraId="7B000E92" w14:textId="77777777" w:rsidR="000606DB" w:rsidRDefault="000606DB" w:rsidP="000606DB">
      <w:pPr>
        <w:widowControl w:val="0"/>
        <w:spacing w:line="240" w:lineRule="auto"/>
        <w:jc w:val="center"/>
        <w:rPr>
          <w:b/>
          <w:sz w:val="24"/>
          <w:szCs w:val="24"/>
        </w:rPr>
      </w:pPr>
    </w:p>
    <w:p w14:paraId="4C3C02B4" w14:textId="77777777" w:rsidR="000606DB" w:rsidRDefault="000606DB" w:rsidP="000606DB">
      <w:pPr>
        <w:widowControl w:val="0"/>
        <w:spacing w:line="240" w:lineRule="auto"/>
        <w:jc w:val="center"/>
        <w:rPr>
          <w:b/>
          <w:sz w:val="24"/>
          <w:szCs w:val="24"/>
        </w:rPr>
      </w:pPr>
    </w:p>
    <w:p w14:paraId="3540A369" w14:textId="77777777" w:rsidR="000606DB" w:rsidRDefault="000606DB" w:rsidP="000606DB">
      <w:pPr>
        <w:widowControl w:val="0"/>
        <w:spacing w:line="240" w:lineRule="auto"/>
        <w:jc w:val="center"/>
        <w:rPr>
          <w:b/>
          <w:sz w:val="24"/>
          <w:szCs w:val="24"/>
        </w:rPr>
      </w:pPr>
    </w:p>
    <w:p w14:paraId="0BC9BBD4" w14:textId="77777777" w:rsidR="000606DB" w:rsidRDefault="000606DB" w:rsidP="000606DB">
      <w:pPr>
        <w:widowControl w:val="0"/>
        <w:spacing w:line="240" w:lineRule="auto"/>
        <w:jc w:val="center"/>
        <w:rPr>
          <w:b/>
          <w:sz w:val="24"/>
          <w:szCs w:val="24"/>
        </w:rPr>
      </w:pPr>
    </w:p>
    <w:p w14:paraId="55376ED5" w14:textId="77777777" w:rsidR="000606DB" w:rsidRDefault="000606DB" w:rsidP="000606DB">
      <w:pPr>
        <w:widowControl w:val="0"/>
        <w:spacing w:line="240" w:lineRule="auto"/>
        <w:jc w:val="center"/>
        <w:rPr>
          <w:b/>
          <w:sz w:val="24"/>
          <w:szCs w:val="24"/>
        </w:rPr>
      </w:pPr>
    </w:p>
    <w:p w14:paraId="4AA3D1C5" w14:textId="77777777" w:rsidR="000606DB" w:rsidRDefault="000606DB" w:rsidP="000606DB">
      <w:pPr>
        <w:widowControl w:val="0"/>
        <w:spacing w:line="240" w:lineRule="auto"/>
        <w:jc w:val="center"/>
        <w:rPr>
          <w:b/>
          <w:sz w:val="24"/>
          <w:szCs w:val="24"/>
        </w:rPr>
      </w:pPr>
    </w:p>
    <w:p w14:paraId="09B35E18" w14:textId="77777777" w:rsidR="000606DB" w:rsidRDefault="000606DB" w:rsidP="000606DB">
      <w:pPr>
        <w:widowControl w:val="0"/>
        <w:spacing w:line="240" w:lineRule="auto"/>
        <w:jc w:val="center"/>
        <w:rPr>
          <w:b/>
          <w:sz w:val="24"/>
          <w:szCs w:val="24"/>
        </w:rPr>
      </w:pPr>
    </w:p>
    <w:p w14:paraId="412D64EF" w14:textId="77777777" w:rsidR="000606DB" w:rsidRDefault="000606DB" w:rsidP="000606DB">
      <w:pPr>
        <w:widowControl w:val="0"/>
        <w:spacing w:line="240" w:lineRule="auto"/>
        <w:jc w:val="center"/>
        <w:rPr>
          <w:b/>
          <w:sz w:val="24"/>
          <w:szCs w:val="24"/>
        </w:rPr>
      </w:pPr>
    </w:p>
    <w:p w14:paraId="0585F0BB" w14:textId="77777777" w:rsidR="000606DB" w:rsidRDefault="000606DB" w:rsidP="000606DB">
      <w:pPr>
        <w:widowControl w:val="0"/>
        <w:spacing w:line="240" w:lineRule="auto"/>
        <w:jc w:val="center"/>
        <w:rPr>
          <w:b/>
          <w:sz w:val="24"/>
          <w:szCs w:val="24"/>
        </w:rPr>
      </w:pPr>
    </w:p>
    <w:p w14:paraId="7E70E97B" w14:textId="77777777" w:rsidR="000606DB" w:rsidRDefault="000606DB" w:rsidP="000606DB">
      <w:pPr>
        <w:widowControl w:val="0"/>
        <w:spacing w:line="240" w:lineRule="auto"/>
        <w:jc w:val="center"/>
        <w:rPr>
          <w:b/>
          <w:sz w:val="24"/>
          <w:szCs w:val="24"/>
        </w:rPr>
      </w:pPr>
    </w:p>
    <w:p w14:paraId="4CBA12B0" w14:textId="77777777" w:rsidR="000606DB" w:rsidRDefault="000606DB" w:rsidP="000606DB">
      <w:pPr>
        <w:widowControl w:val="0"/>
        <w:spacing w:line="240" w:lineRule="auto"/>
        <w:jc w:val="center"/>
        <w:rPr>
          <w:b/>
          <w:sz w:val="24"/>
          <w:szCs w:val="24"/>
        </w:rPr>
      </w:pPr>
    </w:p>
    <w:p w14:paraId="196BBF49" w14:textId="77777777" w:rsidR="000606DB" w:rsidRDefault="000606DB" w:rsidP="000606DB">
      <w:pPr>
        <w:widowControl w:val="0"/>
        <w:spacing w:line="240" w:lineRule="auto"/>
        <w:jc w:val="center"/>
        <w:rPr>
          <w:b/>
          <w:sz w:val="24"/>
          <w:szCs w:val="24"/>
        </w:rPr>
      </w:pPr>
    </w:p>
    <w:p w14:paraId="559602B9" w14:textId="77777777" w:rsidR="000606DB" w:rsidRDefault="000606DB" w:rsidP="000606DB">
      <w:pPr>
        <w:widowControl w:val="0"/>
        <w:spacing w:line="240" w:lineRule="auto"/>
        <w:jc w:val="center"/>
        <w:rPr>
          <w:b/>
          <w:sz w:val="24"/>
          <w:szCs w:val="24"/>
        </w:rPr>
      </w:pPr>
    </w:p>
    <w:p w14:paraId="76F35DAD" w14:textId="77777777" w:rsidR="000606DB" w:rsidRDefault="000606DB" w:rsidP="000606DB">
      <w:pPr>
        <w:widowControl w:val="0"/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Table 7</w:t>
      </w:r>
      <w:r>
        <w:rPr>
          <w:rFonts w:ascii="Times New Roman" w:eastAsia="Times New Roman" w:hAnsi="Times New Roman" w:cs="Times New Roman"/>
          <w:b/>
        </w:rPr>
        <w:t>(</w:t>
      </w:r>
      <w:r w:rsidRPr="002D6E69">
        <w:rPr>
          <w:rFonts w:ascii="Times New Roman" w:eastAsia="Times New Roman" w:hAnsi="Times New Roman" w:cs="Times New Roman"/>
          <w:b/>
          <w:highlight w:val="yellow"/>
        </w:rPr>
        <w:t>Supplementary</w:t>
      </w:r>
      <w:r>
        <w:rPr>
          <w:rFonts w:ascii="Times New Roman" w:eastAsia="Times New Roman" w:hAnsi="Times New Roman" w:cs="Times New Roman"/>
          <w:b/>
        </w:rPr>
        <w:t>)</w:t>
      </w:r>
      <w:r>
        <w:rPr>
          <w:b/>
          <w:sz w:val="24"/>
          <w:szCs w:val="24"/>
        </w:rPr>
        <w:t>: Neuropathic Pain Symptom Inventory scores for “Allodynia” in group CT and MT</w:t>
      </w:r>
    </w:p>
    <w:tbl>
      <w:tblPr>
        <w:tblW w:w="880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19"/>
        <w:gridCol w:w="1406"/>
        <w:gridCol w:w="1394"/>
        <w:gridCol w:w="1441"/>
        <w:gridCol w:w="1511"/>
        <w:gridCol w:w="1629"/>
      </w:tblGrid>
      <w:tr w:rsidR="000606DB" w14:paraId="4A4B883C" w14:textId="77777777" w:rsidTr="000710F0">
        <w:tc>
          <w:tcPr>
            <w:tcW w:w="1419" w:type="dxa"/>
          </w:tcPr>
          <w:p w14:paraId="715DBA51" w14:textId="77777777" w:rsidR="000606DB" w:rsidRDefault="000606DB" w:rsidP="000710F0">
            <w:r>
              <w:t>Time</w:t>
            </w:r>
          </w:p>
        </w:tc>
        <w:tc>
          <w:tcPr>
            <w:tcW w:w="5752" w:type="dxa"/>
            <w:gridSpan w:val="4"/>
          </w:tcPr>
          <w:p w14:paraId="33C1BB06" w14:textId="77777777" w:rsidR="000606DB" w:rsidRDefault="000606DB" w:rsidP="000710F0">
            <w:pPr>
              <w:jc w:val="center"/>
            </w:pPr>
            <w:r>
              <w:t>NPSI scores for “Allodynia” (</w:t>
            </w:r>
            <w:proofErr w:type="spellStart"/>
            <w:r>
              <w:t>Mean±SD</w:t>
            </w:r>
            <w:proofErr w:type="spellEnd"/>
            <w:r>
              <w:t>)</w:t>
            </w:r>
          </w:p>
        </w:tc>
        <w:tc>
          <w:tcPr>
            <w:tcW w:w="1629" w:type="dxa"/>
            <w:vMerge w:val="restart"/>
          </w:tcPr>
          <w:p w14:paraId="2A30A9ED" w14:textId="77777777" w:rsidR="000606DB" w:rsidRDefault="000606DB" w:rsidP="000710F0">
            <w:r>
              <w:t>Between the group comparison- inter-group</w:t>
            </w:r>
          </w:p>
          <w:p w14:paraId="27F3AD49" w14:textId="77777777" w:rsidR="000606DB" w:rsidRDefault="000606DB" w:rsidP="000710F0">
            <w:r>
              <w:t xml:space="preserve">(p-value) </w:t>
            </w:r>
          </w:p>
        </w:tc>
      </w:tr>
      <w:tr w:rsidR="000606DB" w14:paraId="0F6371CB" w14:textId="77777777" w:rsidTr="000710F0">
        <w:tc>
          <w:tcPr>
            <w:tcW w:w="1419" w:type="dxa"/>
          </w:tcPr>
          <w:p w14:paraId="4EB640E9" w14:textId="77777777" w:rsidR="000606DB" w:rsidRDefault="000606DB" w:rsidP="000710F0">
            <w:r>
              <w:t>“Allodynia” Intervals</w:t>
            </w:r>
          </w:p>
        </w:tc>
        <w:tc>
          <w:tcPr>
            <w:tcW w:w="1406" w:type="dxa"/>
          </w:tcPr>
          <w:p w14:paraId="40E4FFB0" w14:textId="77777777" w:rsidR="000606DB" w:rsidRDefault="000606DB" w:rsidP="000710F0">
            <w:r>
              <w:t>Group MT</w:t>
            </w:r>
          </w:p>
        </w:tc>
        <w:tc>
          <w:tcPr>
            <w:tcW w:w="1394" w:type="dxa"/>
          </w:tcPr>
          <w:p w14:paraId="2C31E2FF" w14:textId="77777777" w:rsidR="000606DB" w:rsidRDefault="000606DB" w:rsidP="000710F0">
            <w:r>
              <w:t>Within group comparison with Baseline- intra-group (p-value)</w:t>
            </w:r>
          </w:p>
        </w:tc>
        <w:tc>
          <w:tcPr>
            <w:tcW w:w="1441" w:type="dxa"/>
          </w:tcPr>
          <w:p w14:paraId="10DE253C" w14:textId="77777777" w:rsidR="000606DB" w:rsidRDefault="000606DB" w:rsidP="000710F0">
            <w:r>
              <w:t>Group CT</w:t>
            </w:r>
          </w:p>
        </w:tc>
        <w:tc>
          <w:tcPr>
            <w:tcW w:w="1511" w:type="dxa"/>
          </w:tcPr>
          <w:p w14:paraId="3547250C" w14:textId="77777777" w:rsidR="000606DB" w:rsidRDefault="000606DB" w:rsidP="000710F0">
            <w:r>
              <w:t>Within group comparison with Baseline- intra-group (p-value)</w:t>
            </w:r>
          </w:p>
        </w:tc>
        <w:tc>
          <w:tcPr>
            <w:tcW w:w="1629" w:type="dxa"/>
            <w:vMerge/>
          </w:tcPr>
          <w:p w14:paraId="05650452" w14:textId="77777777" w:rsidR="000606DB" w:rsidRDefault="000606DB" w:rsidP="000710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0606DB" w14:paraId="3D07023A" w14:textId="77777777" w:rsidTr="000710F0">
        <w:tc>
          <w:tcPr>
            <w:tcW w:w="1419" w:type="dxa"/>
            <w:vAlign w:val="bottom"/>
          </w:tcPr>
          <w:p w14:paraId="75112E77" w14:textId="77777777" w:rsidR="000606DB" w:rsidRDefault="000606DB" w:rsidP="000710F0">
            <w:r>
              <w:rPr>
                <w:rFonts w:ascii="Arial" w:eastAsia="Arial" w:hAnsi="Arial" w:cs="Arial"/>
                <w:sz w:val="20"/>
                <w:szCs w:val="20"/>
              </w:rPr>
              <w:t>Baseline</w:t>
            </w:r>
          </w:p>
        </w:tc>
        <w:tc>
          <w:tcPr>
            <w:tcW w:w="1406" w:type="dxa"/>
            <w:vAlign w:val="bottom"/>
          </w:tcPr>
          <w:p w14:paraId="2F309480" w14:textId="77777777" w:rsidR="000606DB" w:rsidRDefault="000606DB" w:rsidP="000710F0">
            <w:r>
              <w:rPr>
                <w:color w:val="000000"/>
              </w:rPr>
              <w:t>5.00 ± 1.84</w:t>
            </w:r>
          </w:p>
        </w:tc>
        <w:tc>
          <w:tcPr>
            <w:tcW w:w="1394" w:type="dxa"/>
          </w:tcPr>
          <w:p w14:paraId="75BDC358" w14:textId="77777777" w:rsidR="000606DB" w:rsidRDefault="000606DB" w:rsidP="000710F0">
            <w:r>
              <w:t>____</w:t>
            </w:r>
          </w:p>
        </w:tc>
        <w:tc>
          <w:tcPr>
            <w:tcW w:w="1441" w:type="dxa"/>
            <w:vAlign w:val="bottom"/>
          </w:tcPr>
          <w:p w14:paraId="0BFC06CD" w14:textId="77777777" w:rsidR="000606DB" w:rsidRDefault="000606DB" w:rsidP="000710F0">
            <w:r>
              <w:rPr>
                <w:color w:val="000000"/>
              </w:rPr>
              <w:t>5 ± 2.36</w:t>
            </w:r>
          </w:p>
        </w:tc>
        <w:tc>
          <w:tcPr>
            <w:tcW w:w="1511" w:type="dxa"/>
          </w:tcPr>
          <w:p w14:paraId="5E9D9573" w14:textId="77777777" w:rsidR="000606DB" w:rsidRDefault="000606DB" w:rsidP="000710F0">
            <w:r>
              <w:t>____</w:t>
            </w:r>
          </w:p>
        </w:tc>
        <w:tc>
          <w:tcPr>
            <w:tcW w:w="1629" w:type="dxa"/>
          </w:tcPr>
          <w:p w14:paraId="5E7B58B5" w14:textId="77777777" w:rsidR="000606DB" w:rsidRDefault="000606DB" w:rsidP="000710F0">
            <w:r>
              <w:t>1.00</w:t>
            </w:r>
          </w:p>
        </w:tc>
      </w:tr>
      <w:tr w:rsidR="000606DB" w14:paraId="3BA7DBCE" w14:textId="77777777" w:rsidTr="000710F0">
        <w:tc>
          <w:tcPr>
            <w:tcW w:w="1419" w:type="dxa"/>
            <w:vAlign w:val="bottom"/>
          </w:tcPr>
          <w:p w14:paraId="50ED492E" w14:textId="77777777" w:rsidR="000606DB" w:rsidRDefault="000606DB" w:rsidP="000710F0">
            <w:r>
              <w:rPr>
                <w:rFonts w:ascii="Arial" w:eastAsia="Arial" w:hAnsi="Arial" w:cs="Arial"/>
                <w:sz w:val="20"/>
                <w:szCs w:val="20"/>
              </w:rPr>
              <w:t>End of 2</w:t>
            </w:r>
            <w:r>
              <w:rPr>
                <w:rFonts w:ascii="Arial" w:eastAsia="Arial" w:hAnsi="Arial" w:cs="Arial"/>
                <w:sz w:val="20"/>
                <w:szCs w:val="20"/>
                <w:vertAlign w:val="superscript"/>
              </w:rPr>
              <w:t>nd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week</w:t>
            </w:r>
          </w:p>
        </w:tc>
        <w:tc>
          <w:tcPr>
            <w:tcW w:w="1406" w:type="dxa"/>
            <w:vAlign w:val="bottom"/>
          </w:tcPr>
          <w:p w14:paraId="3A1D48F2" w14:textId="77777777" w:rsidR="000606DB" w:rsidRDefault="000606DB" w:rsidP="000710F0">
            <w:r>
              <w:rPr>
                <w:color w:val="000000"/>
              </w:rPr>
              <w:t>3.15 ± 1.46</w:t>
            </w:r>
          </w:p>
        </w:tc>
        <w:tc>
          <w:tcPr>
            <w:tcW w:w="1394" w:type="dxa"/>
          </w:tcPr>
          <w:p w14:paraId="10844096" w14:textId="77777777" w:rsidR="000606DB" w:rsidRDefault="000606DB" w:rsidP="000710F0">
            <w:r>
              <w:t>&lt;0.001</w:t>
            </w:r>
          </w:p>
        </w:tc>
        <w:tc>
          <w:tcPr>
            <w:tcW w:w="1441" w:type="dxa"/>
            <w:vAlign w:val="bottom"/>
          </w:tcPr>
          <w:p w14:paraId="3CAE77B6" w14:textId="77777777" w:rsidR="000606DB" w:rsidRDefault="000606DB" w:rsidP="000710F0">
            <w:r>
              <w:rPr>
                <w:color w:val="000000"/>
              </w:rPr>
              <w:t>2.65 ± 1.6</w:t>
            </w:r>
          </w:p>
        </w:tc>
        <w:tc>
          <w:tcPr>
            <w:tcW w:w="1511" w:type="dxa"/>
          </w:tcPr>
          <w:p w14:paraId="0C3343F5" w14:textId="77777777" w:rsidR="000606DB" w:rsidRDefault="000606DB" w:rsidP="000710F0">
            <w:r>
              <w:t>&lt;0.001</w:t>
            </w:r>
          </w:p>
        </w:tc>
        <w:tc>
          <w:tcPr>
            <w:tcW w:w="1629" w:type="dxa"/>
          </w:tcPr>
          <w:p w14:paraId="25C2C261" w14:textId="77777777" w:rsidR="000606DB" w:rsidRDefault="000606DB" w:rsidP="000710F0">
            <w:r>
              <w:t>1.00</w:t>
            </w:r>
          </w:p>
        </w:tc>
      </w:tr>
      <w:tr w:rsidR="000606DB" w14:paraId="4DE6E039" w14:textId="77777777" w:rsidTr="000710F0">
        <w:tc>
          <w:tcPr>
            <w:tcW w:w="1419" w:type="dxa"/>
            <w:vAlign w:val="bottom"/>
          </w:tcPr>
          <w:p w14:paraId="31A83C23" w14:textId="77777777" w:rsidR="000606DB" w:rsidRDefault="000606DB" w:rsidP="000710F0">
            <w:r>
              <w:rPr>
                <w:rFonts w:ascii="Arial" w:eastAsia="Arial" w:hAnsi="Arial" w:cs="Arial"/>
                <w:sz w:val="20"/>
                <w:szCs w:val="20"/>
              </w:rPr>
              <w:t>End of 4</w:t>
            </w:r>
            <w:r>
              <w:rPr>
                <w:rFonts w:ascii="Arial" w:eastAsia="Arial" w:hAnsi="Arial" w:cs="Arial"/>
                <w:sz w:val="20"/>
                <w:szCs w:val="20"/>
                <w:vertAlign w:val="superscript"/>
              </w:rPr>
              <w:t>th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week</w:t>
            </w:r>
          </w:p>
        </w:tc>
        <w:tc>
          <w:tcPr>
            <w:tcW w:w="1406" w:type="dxa"/>
            <w:vAlign w:val="bottom"/>
          </w:tcPr>
          <w:p w14:paraId="1E17DD70" w14:textId="77777777" w:rsidR="000606DB" w:rsidRDefault="000606DB" w:rsidP="000710F0">
            <w:r>
              <w:rPr>
                <w:color w:val="000000"/>
              </w:rPr>
              <w:t>2 ± 1.03</w:t>
            </w:r>
          </w:p>
        </w:tc>
        <w:tc>
          <w:tcPr>
            <w:tcW w:w="1394" w:type="dxa"/>
          </w:tcPr>
          <w:p w14:paraId="1496D98C" w14:textId="77777777" w:rsidR="000606DB" w:rsidRDefault="000606DB" w:rsidP="000710F0">
            <w:r>
              <w:t>&lt;0.001</w:t>
            </w:r>
          </w:p>
        </w:tc>
        <w:tc>
          <w:tcPr>
            <w:tcW w:w="1441" w:type="dxa"/>
            <w:vAlign w:val="bottom"/>
          </w:tcPr>
          <w:p w14:paraId="7A248AC0" w14:textId="77777777" w:rsidR="000606DB" w:rsidRDefault="000606DB" w:rsidP="000710F0">
            <w:r>
              <w:rPr>
                <w:color w:val="000000"/>
              </w:rPr>
              <w:t>1.6 ± 1.39</w:t>
            </w:r>
          </w:p>
        </w:tc>
        <w:tc>
          <w:tcPr>
            <w:tcW w:w="1511" w:type="dxa"/>
          </w:tcPr>
          <w:p w14:paraId="66EBDF1C" w14:textId="77777777" w:rsidR="000606DB" w:rsidRDefault="000606DB" w:rsidP="000710F0">
            <w:r>
              <w:t>&lt;0.001</w:t>
            </w:r>
          </w:p>
        </w:tc>
        <w:tc>
          <w:tcPr>
            <w:tcW w:w="1629" w:type="dxa"/>
          </w:tcPr>
          <w:p w14:paraId="01DB1CA7" w14:textId="77777777" w:rsidR="000606DB" w:rsidRDefault="000606DB" w:rsidP="000710F0">
            <w:r>
              <w:t>1.00</w:t>
            </w:r>
          </w:p>
        </w:tc>
      </w:tr>
      <w:tr w:rsidR="000606DB" w14:paraId="273258DF" w14:textId="77777777" w:rsidTr="000710F0">
        <w:tc>
          <w:tcPr>
            <w:tcW w:w="1419" w:type="dxa"/>
            <w:vAlign w:val="bottom"/>
          </w:tcPr>
          <w:p w14:paraId="2D34D555" w14:textId="77777777" w:rsidR="000606DB" w:rsidRDefault="000606DB" w:rsidP="000710F0">
            <w:r>
              <w:rPr>
                <w:rFonts w:ascii="Arial" w:eastAsia="Arial" w:hAnsi="Arial" w:cs="Arial"/>
                <w:sz w:val="20"/>
                <w:szCs w:val="20"/>
              </w:rPr>
              <w:t>End of 6</w:t>
            </w:r>
            <w:r>
              <w:rPr>
                <w:rFonts w:ascii="Arial" w:eastAsia="Arial" w:hAnsi="Arial" w:cs="Arial"/>
                <w:sz w:val="20"/>
                <w:szCs w:val="20"/>
                <w:vertAlign w:val="superscript"/>
              </w:rPr>
              <w:t>th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week</w:t>
            </w:r>
          </w:p>
        </w:tc>
        <w:tc>
          <w:tcPr>
            <w:tcW w:w="1406" w:type="dxa"/>
            <w:vAlign w:val="bottom"/>
          </w:tcPr>
          <w:p w14:paraId="5EE8FA90" w14:textId="77777777" w:rsidR="000606DB" w:rsidRDefault="000606DB" w:rsidP="000710F0">
            <w:r>
              <w:rPr>
                <w:color w:val="000000"/>
              </w:rPr>
              <w:t>1.25 ± 0.91</w:t>
            </w:r>
          </w:p>
        </w:tc>
        <w:tc>
          <w:tcPr>
            <w:tcW w:w="1394" w:type="dxa"/>
          </w:tcPr>
          <w:p w14:paraId="2AE15A9A" w14:textId="77777777" w:rsidR="000606DB" w:rsidRDefault="000606DB" w:rsidP="000710F0">
            <w:r>
              <w:t>&lt;0.001</w:t>
            </w:r>
          </w:p>
        </w:tc>
        <w:tc>
          <w:tcPr>
            <w:tcW w:w="1441" w:type="dxa"/>
            <w:vAlign w:val="bottom"/>
          </w:tcPr>
          <w:p w14:paraId="225D9C31" w14:textId="77777777" w:rsidR="000606DB" w:rsidRDefault="000606DB" w:rsidP="000710F0">
            <w:r>
              <w:rPr>
                <w:color w:val="000000"/>
              </w:rPr>
              <w:t>0.5 ± 0.76</w:t>
            </w:r>
          </w:p>
        </w:tc>
        <w:tc>
          <w:tcPr>
            <w:tcW w:w="1511" w:type="dxa"/>
          </w:tcPr>
          <w:p w14:paraId="7C3DB9E5" w14:textId="77777777" w:rsidR="000606DB" w:rsidRDefault="000606DB" w:rsidP="000710F0">
            <w:r>
              <w:t>&lt;0.001</w:t>
            </w:r>
          </w:p>
        </w:tc>
        <w:tc>
          <w:tcPr>
            <w:tcW w:w="1629" w:type="dxa"/>
          </w:tcPr>
          <w:p w14:paraId="67118BF0" w14:textId="77777777" w:rsidR="000606DB" w:rsidRDefault="000606DB" w:rsidP="000710F0">
            <w:r>
              <w:t>0.042</w:t>
            </w:r>
          </w:p>
        </w:tc>
      </w:tr>
      <w:tr w:rsidR="000606DB" w14:paraId="5A153C4F" w14:textId="77777777" w:rsidTr="000710F0">
        <w:tc>
          <w:tcPr>
            <w:tcW w:w="1419" w:type="dxa"/>
            <w:vAlign w:val="bottom"/>
          </w:tcPr>
          <w:p w14:paraId="51881EF4" w14:textId="77777777" w:rsidR="000606DB" w:rsidRDefault="000606DB" w:rsidP="000710F0">
            <w:r>
              <w:rPr>
                <w:rFonts w:ascii="Arial" w:eastAsia="Arial" w:hAnsi="Arial" w:cs="Arial"/>
                <w:sz w:val="20"/>
                <w:szCs w:val="20"/>
              </w:rPr>
              <w:t>End of 8</w:t>
            </w:r>
            <w:r>
              <w:rPr>
                <w:rFonts w:ascii="Arial" w:eastAsia="Arial" w:hAnsi="Arial" w:cs="Arial"/>
                <w:sz w:val="20"/>
                <w:szCs w:val="20"/>
                <w:vertAlign w:val="superscript"/>
              </w:rPr>
              <w:t>th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week</w:t>
            </w:r>
          </w:p>
        </w:tc>
        <w:tc>
          <w:tcPr>
            <w:tcW w:w="1406" w:type="dxa"/>
            <w:vAlign w:val="bottom"/>
          </w:tcPr>
          <w:p w14:paraId="6E185C77" w14:textId="77777777" w:rsidR="000606DB" w:rsidRDefault="000606DB" w:rsidP="000710F0">
            <w:r>
              <w:rPr>
                <w:color w:val="000000"/>
              </w:rPr>
              <w:t>1.25 ± 0.91</w:t>
            </w:r>
          </w:p>
        </w:tc>
        <w:tc>
          <w:tcPr>
            <w:tcW w:w="1394" w:type="dxa"/>
          </w:tcPr>
          <w:p w14:paraId="37A03BAA" w14:textId="77777777" w:rsidR="000606DB" w:rsidRDefault="000606DB" w:rsidP="000710F0">
            <w:r>
              <w:t>&lt;0.001</w:t>
            </w:r>
          </w:p>
        </w:tc>
        <w:tc>
          <w:tcPr>
            <w:tcW w:w="1441" w:type="dxa"/>
            <w:vAlign w:val="bottom"/>
          </w:tcPr>
          <w:p w14:paraId="191DBB1B" w14:textId="77777777" w:rsidR="000606DB" w:rsidRDefault="000606DB" w:rsidP="000710F0">
            <w:r>
              <w:rPr>
                <w:color w:val="000000"/>
              </w:rPr>
              <w:t>0.5 ± 0.76</w:t>
            </w:r>
          </w:p>
        </w:tc>
        <w:tc>
          <w:tcPr>
            <w:tcW w:w="1511" w:type="dxa"/>
          </w:tcPr>
          <w:p w14:paraId="249FC630" w14:textId="77777777" w:rsidR="000606DB" w:rsidRDefault="000606DB" w:rsidP="000710F0">
            <w:r>
              <w:t>&lt;0.001</w:t>
            </w:r>
          </w:p>
        </w:tc>
        <w:tc>
          <w:tcPr>
            <w:tcW w:w="1629" w:type="dxa"/>
          </w:tcPr>
          <w:p w14:paraId="2082EEF0" w14:textId="77777777" w:rsidR="000606DB" w:rsidRDefault="000606DB" w:rsidP="000710F0">
            <w:r>
              <w:t>0.042</w:t>
            </w:r>
          </w:p>
        </w:tc>
      </w:tr>
      <w:tr w:rsidR="000606DB" w14:paraId="109A40B8" w14:textId="77777777" w:rsidTr="000710F0">
        <w:tc>
          <w:tcPr>
            <w:tcW w:w="1419" w:type="dxa"/>
            <w:vAlign w:val="bottom"/>
          </w:tcPr>
          <w:p w14:paraId="7BB79BB5" w14:textId="77777777" w:rsidR="000606DB" w:rsidRDefault="000606DB" w:rsidP="000710F0">
            <w:r>
              <w:rPr>
                <w:rFonts w:ascii="Arial" w:eastAsia="Arial" w:hAnsi="Arial" w:cs="Arial"/>
                <w:sz w:val="20"/>
                <w:szCs w:val="20"/>
              </w:rPr>
              <w:t>End of 12</w:t>
            </w:r>
            <w:r>
              <w:rPr>
                <w:rFonts w:ascii="Arial" w:eastAsia="Arial" w:hAnsi="Arial" w:cs="Arial"/>
                <w:sz w:val="20"/>
                <w:szCs w:val="20"/>
                <w:vertAlign w:val="superscript"/>
              </w:rPr>
              <w:t>th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week</w:t>
            </w:r>
          </w:p>
        </w:tc>
        <w:tc>
          <w:tcPr>
            <w:tcW w:w="1406" w:type="dxa"/>
            <w:vAlign w:val="bottom"/>
          </w:tcPr>
          <w:p w14:paraId="4DDD5601" w14:textId="77777777" w:rsidR="000606DB" w:rsidRDefault="000606DB" w:rsidP="000710F0">
            <w:r>
              <w:rPr>
                <w:color w:val="000000"/>
              </w:rPr>
              <w:t>1.25 ± 0.91</w:t>
            </w:r>
          </w:p>
        </w:tc>
        <w:tc>
          <w:tcPr>
            <w:tcW w:w="1394" w:type="dxa"/>
          </w:tcPr>
          <w:p w14:paraId="3F3949E4" w14:textId="77777777" w:rsidR="000606DB" w:rsidRDefault="000606DB" w:rsidP="000710F0">
            <w:r>
              <w:t>&lt;0.001</w:t>
            </w:r>
          </w:p>
        </w:tc>
        <w:tc>
          <w:tcPr>
            <w:tcW w:w="1441" w:type="dxa"/>
            <w:vAlign w:val="bottom"/>
          </w:tcPr>
          <w:p w14:paraId="13D48E64" w14:textId="77777777" w:rsidR="000606DB" w:rsidRDefault="000606DB" w:rsidP="000710F0">
            <w:r>
              <w:rPr>
                <w:color w:val="000000"/>
              </w:rPr>
              <w:t>0.5 ± 0.76</w:t>
            </w:r>
          </w:p>
        </w:tc>
        <w:tc>
          <w:tcPr>
            <w:tcW w:w="1511" w:type="dxa"/>
          </w:tcPr>
          <w:p w14:paraId="5C674EA5" w14:textId="77777777" w:rsidR="000606DB" w:rsidRDefault="000606DB" w:rsidP="000710F0">
            <w:r>
              <w:t>&lt;0.001</w:t>
            </w:r>
          </w:p>
        </w:tc>
        <w:tc>
          <w:tcPr>
            <w:tcW w:w="1629" w:type="dxa"/>
          </w:tcPr>
          <w:p w14:paraId="0240F240" w14:textId="77777777" w:rsidR="000606DB" w:rsidRDefault="000606DB" w:rsidP="000710F0">
            <w:r>
              <w:t>0.042</w:t>
            </w:r>
          </w:p>
        </w:tc>
      </w:tr>
    </w:tbl>
    <w:p w14:paraId="08B1808E" w14:textId="77777777" w:rsidR="000606DB" w:rsidRDefault="000606DB" w:rsidP="000606DB">
      <w:pPr>
        <w:widowControl w:val="0"/>
        <w:spacing w:line="240" w:lineRule="auto"/>
        <w:jc w:val="center"/>
        <w:rPr>
          <w:sz w:val="24"/>
          <w:szCs w:val="24"/>
        </w:rPr>
      </w:pPr>
    </w:p>
    <w:p w14:paraId="1C9D8A6D" w14:textId="77777777" w:rsidR="000606DB" w:rsidRDefault="000606DB" w:rsidP="000606DB">
      <w:pPr>
        <w:widowControl w:val="0"/>
        <w:spacing w:line="240" w:lineRule="auto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Group CT: Conventional program</w:t>
      </w:r>
    </w:p>
    <w:p w14:paraId="62D42BF9" w14:textId="77777777" w:rsidR="000606DB" w:rsidRDefault="000606DB" w:rsidP="000606DB">
      <w:pPr>
        <w:widowControl w:val="0"/>
        <w:spacing w:line="240" w:lineRule="auto"/>
        <w:rPr>
          <w:i/>
          <w:sz w:val="18"/>
          <w:szCs w:val="18"/>
        </w:rPr>
      </w:pPr>
      <w:r>
        <w:rPr>
          <w:i/>
          <w:sz w:val="18"/>
          <w:szCs w:val="18"/>
        </w:rPr>
        <w:t>Group MT: Conventional program + Mirror Therapy</w:t>
      </w:r>
    </w:p>
    <w:p w14:paraId="00A7C807" w14:textId="77777777" w:rsidR="000606DB" w:rsidRDefault="000606DB" w:rsidP="000606DB">
      <w:pPr>
        <w:widowControl w:val="0"/>
        <w:spacing w:line="240" w:lineRule="auto"/>
        <w:rPr>
          <w:i/>
          <w:sz w:val="18"/>
          <w:szCs w:val="18"/>
        </w:rPr>
      </w:pPr>
    </w:p>
    <w:p w14:paraId="3FB15C7B" w14:textId="77777777" w:rsidR="000606DB" w:rsidRDefault="000606DB" w:rsidP="000606DB">
      <w:pPr>
        <w:widowControl w:val="0"/>
        <w:spacing w:line="240" w:lineRule="auto"/>
        <w:rPr>
          <w:b/>
        </w:rPr>
      </w:pPr>
    </w:p>
    <w:p w14:paraId="775F9D0F" w14:textId="77777777" w:rsidR="000606DB" w:rsidRDefault="000606DB" w:rsidP="000606DB">
      <w:pPr>
        <w:widowControl w:val="0"/>
        <w:spacing w:line="240" w:lineRule="auto"/>
        <w:rPr>
          <w:b/>
        </w:rPr>
      </w:pPr>
    </w:p>
    <w:p w14:paraId="2A194462" w14:textId="77777777" w:rsidR="000606DB" w:rsidRDefault="000606DB" w:rsidP="000606DB">
      <w:pPr>
        <w:widowControl w:val="0"/>
        <w:spacing w:line="240" w:lineRule="auto"/>
        <w:rPr>
          <w:b/>
        </w:rPr>
      </w:pPr>
    </w:p>
    <w:p w14:paraId="26613ECB" w14:textId="77777777" w:rsidR="000606DB" w:rsidRDefault="000606DB" w:rsidP="000606DB">
      <w:pPr>
        <w:widowControl w:val="0"/>
        <w:spacing w:line="240" w:lineRule="auto"/>
        <w:rPr>
          <w:b/>
        </w:rPr>
      </w:pPr>
    </w:p>
    <w:p w14:paraId="7BB2A764" w14:textId="77777777" w:rsidR="000606DB" w:rsidRDefault="000606DB" w:rsidP="000606DB">
      <w:pPr>
        <w:widowControl w:val="0"/>
        <w:spacing w:line="240" w:lineRule="auto"/>
        <w:rPr>
          <w:b/>
        </w:rPr>
      </w:pPr>
    </w:p>
    <w:p w14:paraId="0FCCA9A2" w14:textId="77777777" w:rsidR="000606DB" w:rsidRDefault="000606DB" w:rsidP="000606DB">
      <w:pPr>
        <w:widowControl w:val="0"/>
        <w:spacing w:line="240" w:lineRule="auto"/>
        <w:rPr>
          <w:b/>
        </w:rPr>
      </w:pPr>
    </w:p>
    <w:p w14:paraId="39945A88" w14:textId="77777777" w:rsidR="000606DB" w:rsidRDefault="000606DB" w:rsidP="000606DB">
      <w:pPr>
        <w:widowControl w:val="0"/>
        <w:spacing w:line="240" w:lineRule="auto"/>
        <w:rPr>
          <w:b/>
        </w:rPr>
      </w:pPr>
      <w:r>
        <w:rPr>
          <w:b/>
        </w:rPr>
        <w:t>Table 8</w:t>
      </w:r>
      <w:r>
        <w:rPr>
          <w:rFonts w:ascii="Times New Roman" w:eastAsia="Times New Roman" w:hAnsi="Times New Roman" w:cs="Times New Roman"/>
          <w:b/>
        </w:rPr>
        <w:t>(</w:t>
      </w:r>
      <w:r w:rsidRPr="002D6E69">
        <w:rPr>
          <w:rFonts w:ascii="Times New Roman" w:eastAsia="Times New Roman" w:hAnsi="Times New Roman" w:cs="Times New Roman"/>
          <w:b/>
          <w:highlight w:val="yellow"/>
        </w:rPr>
        <w:t>Supplementary</w:t>
      </w:r>
      <w:r>
        <w:rPr>
          <w:rFonts w:ascii="Times New Roman" w:eastAsia="Times New Roman" w:hAnsi="Times New Roman" w:cs="Times New Roman"/>
          <w:b/>
        </w:rPr>
        <w:t>)</w:t>
      </w:r>
      <w:r>
        <w:rPr>
          <w:b/>
        </w:rPr>
        <w:t>: SF-12 QoL “Physical Component Summary” and “Mental Component Summary” scores at designated time intervals</w:t>
      </w:r>
    </w:p>
    <w:tbl>
      <w:tblPr>
        <w:tblW w:w="902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03"/>
        <w:gridCol w:w="887"/>
        <w:gridCol w:w="893"/>
        <w:gridCol w:w="1334"/>
        <w:gridCol w:w="1271"/>
        <w:gridCol w:w="1018"/>
        <w:gridCol w:w="981"/>
        <w:gridCol w:w="1334"/>
      </w:tblGrid>
      <w:tr w:rsidR="000606DB" w14:paraId="38D3A244" w14:textId="77777777" w:rsidTr="000710F0">
        <w:tc>
          <w:tcPr>
            <w:tcW w:w="1303" w:type="dxa"/>
          </w:tcPr>
          <w:p w14:paraId="0B61F378" w14:textId="77777777" w:rsidR="000606DB" w:rsidRDefault="000606DB" w:rsidP="000710F0">
            <w:r>
              <w:t>Time</w:t>
            </w:r>
          </w:p>
        </w:tc>
        <w:tc>
          <w:tcPr>
            <w:tcW w:w="1780" w:type="dxa"/>
            <w:gridSpan w:val="2"/>
          </w:tcPr>
          <w:p w14:paraId="47C5F0D3" w14:textId="77777777" w:rsidR="000606DB" w:rsidRDefault="000606DB" w:rsidP="000710F0">
            <w:r>
              <w:t>Mean ± SD</w:t>
            </w:r>
          </w:p>
        </w:tc>
        <w:tc>
          <w:tcPr>
            <w:tcW w:w="1334" w:type="dxa"/>
          </w:tcPr>
          <w:p w14:paraId="0FB4AB44" w14:textId="77777777" w:rsidR="000606DB" w:rsidRDefault="000606DB" w:rsidP="000710F0">
            <w:r>
              <w:t>Between the group comparison- inter-group</w:t>
            </w:r>
          </w:p>
          <w:p w14:paraId="211B16AA" w14:textId="77777777" w:rsidR="000606DB" w:rsidRDefault="000606DB" w:rsidP="000710F0">
            <w:r>
              <w:t xml:space="preserve">(p-value) </w:t>
            </w:r>
          </w:p>
        </w:tc>
        <w:tc>
          <w:tcPr>
            <w:tcW w:w="1271" w:type="dxa"/>
          </w:tcPr>
          <w:p w14:paraId="27412BC3" w14:textId="77777777" w:rsidR="000606DB" w:rsidRDefault="000606DB" w:rsidP="000710F0"/>
        </w:tc>
        <w:tc>
          <w:tcPr>
            <w:tcW w:w="1999" w:type="dxa"/>
            <w:gridSpan w:val="2"/>
          </w:tcPr>
          <w:p w14:paraId="0A388D91" w14:textId="77777777" w:rsidR="000606DB" w:rsidRDefault="000606DB" w:rsidP="000710F0">
            <w:r>
              <w:t>Mean ± SD</w:t>
            </w:r>
          </w:p>
        </w:tc>
        <w:tc>
          <w:tcPr>
            <w:tcW w:w="1334" w:type="dxa"/>
          </w:tcPr>
          <w:p w14:paraId="369BB038" w14:textId="77777777" w:rsidR="000606DB" w:rsidRDefault="000606DB" w:rsidP="000710F0">
            <w:r>
              <w:t>Between the group comparison- inter-group</w:t>
            </w:r>
          </w:p>
          <w:p w14:paraId="0DC42532" w14:textId="77777777" w:rsidR="000606DB" w:rsidRDefault="000606DB" w:rsidP="000710F0">
            <w:r>
              <w:t>(p-value)</w:t>
            </w:r>
          </w:p>
        </w:tc>
      </w:tr>
      <w:tr w:rsidR="000606DB" w14:paraId="6C0BAEFC" w14:textId="77777777" w:rsidTr="000710F0">
        <w:tc>
          <w:tcPr>
            <w:tcW w:w="1303" w:type="dxa"/>
          </w:tcPr>
          <w:p w14:paraId="2A04DFE6" w14:textId="77777777" w:rsidR="000606DB" w:rsidRDefault="000606DB" w:rsidP="000710F0">
            <w:r>
              <w:t>QoL “Physical Component Summary”</w:t>
            </w:r>
          </w:p>
        </w:tc>
        <w:tc>
          <w:tcPr>
            <w:tcW w:w="887" w:type="dxa"/>
          </w:tcPr>
          <w:p w14:paraId="180E4230" w14:textId="77777777" w:rsidR="000606DB" w:rsidRDefault="000606DB" w:rsidP="000710F0">
            <w:r>
              <w:t>Group MT</w:t>
            </w:r>
          </w:p>
        </w:tc>
        <w:tc>
          <w:tcPr>
            <w:tcW w:w="893" w:type="dxa"/>
          </w:tcPr>
          <w:p w14:paraId="760DF7C9" w14:textId="77777777" w:rsidR="000606DB" w:rsidRDefault="000606DB" w:rsidP="000710F0">
            <w:r>
              <w:t>Group CT</w:t>
            </w:r>
          </w:p>
        </w:tc>
        <w:tc>
          <w:tcPr>
            <w:tcW w:w="1334" w:type="dxa"/>
          </w:tcPr>
          <w:p w14:paraId="10E7DDBF" w14:textId="77777777" w:rsidR="000606DB" w:rsidRDefault="000606DB" w:rsidP="000710F0"/>
        </w:tc>
        <w:tc>
          <w:tcPr>
            <w:tcW w:w="1271" w:type="dxa"/>
          </w:tcPr>
          <w:p w14:paraId="2A32A874" w14:textId="77777777" w:rsidR="000606DB" w:rsidRDefault="000606DB" w:rsidP="000710F0">
            <w:r>
              <w:t>QoL “Mental Component Summary”</w:t>
            </w:r>
          </w:p>
        </w:tc>
        <w:tc>
          <w:tcPr>
            <w:tcW w:w="1018" w:type="dxa"/>
          </w:tcPr>
          <w:p w14:paraId="7475293A" w14:textId="77777777" w:rsidR="000606DB" w:rsidRDefault="000606DB" w:rsidP="000710F0">
            <w:r>
              <w:t>Group MT</w:t>
            </w:r>
          </w:p>
        </w:tc>
        <w:tc>
          <w:tcPr>
            <w:tcW w:w="981" w:type="dxa"/>
          </w:tcPr>
          <w:p w14:paraId="4DBB9406" w14:textId="77777777" w:rsidR="000606DB" w:rsidRDefault="000606DB" w:rsidP="000710F0">
            <w:r>
              <w:t>Group CT</w:t>
            </w:r>
          </w:p>
        </w:tc>
        <w:tc>
          <w:tcPr>
            <w:tcW w:w="1334" w:type="dxa"/>
          </w:tcPr>
          <w:p w14:paraId="302A910F" w14:textId="77777777" w:rsidR="000606DB" w:rsidRDefault="000606DB" w:rsidP="000710F0"/>
        </w:tc>
      </w:tr>
      <w:tr w:rsidR="000606DB" w14:paraId="5F525BF4" w14:textId="77777777" w:rsidTr="000710F0">
        <w:tc>
          <w:tcPr>
            <w:tcW w:w="1303" w:type="dxa"/>
            <w:vAlign w:val="bottom"/>
          </w:tcPr>
          <w:p w14:paraId="1744DEC7" w14:textId="77777777" w:rsidR="000606DB" w:rsidRDefault="000606DB" w:rsidP="000710F0">
            <w:r>
              <w:t>Baseline</w:t>
            </w:r>
          </w:p>
        </w:tc>
        <w:tc>
          <w:tcPr>
            <w:tcW w:w="887" w:type="dxa"/>
            <w:vAlign w:val="bottom"/>
          </w:tcPr>
          <w:p w14:paraId="48233B0E" w14:textId="77777777" w:rsidR="000606DB" w:rsidRDefault="000606DB" w:rsidP="000710F0">
            <w:r>
              <w:rPr>
                <w:color w:val="000000"/>
              </w:rPr>
              <w:t>32.8 ± 3.02</w:t>
            </w:r>
          </w:p>
        </w:tc>
        <w:tc>
          <w:tcPr>
            <w:tcW w:w="893" w:type="dxa"/>
            <w:vAlign w:val="bottom"/>
          </w:tcPr>
          <w:p w14:paraId="0A9D5BDC" w14:textId="77777777" w:rsidR="000606DB" w:rsidRDefault="000606DB" w:rsidP="000710F0">
            <w:r>
              <w:rPr>
                <w:color w:val="000000"/>
              </w:rPr>
              <w:t>32.25 ± 3.88</w:t>
            </w:r>
          </w:p>
        </w:tc>
        <w:tc>
          <w:tcPr>
            <w:tcW w:w="1334" w:type="dxa"/>
          </w:tcPr>
          <w:p w14:paraId="51D9BD3E" w14:textId="77777777" w:rsidR="000606DB" w:rsidRDefault="000606DB" w:rsidP="000710F0">
            <w:r>
              <w:t>1.00</w:t>
            </w:r>
          </w:p>
        </w:tc>
        <w:tc>
          <w:tcPr>
            <w:tcW w:w="1271" w:type="dxa"/>
            <w:vMerge w:val="restart"/>
          </w:tcPr>
          <w:p w14:paraId="293DE7D0" w14:textId="77777777" w:rsidR="000606DB" w:rsidRDefault="000606DB" w:rsidP="000710F0"/>
        </w:tc>
        <w:tc>
          <w:tcPr>
            <w:tcW w:w="1018" w:type="dxa"/>
            <w:vAlign w:val="bottom"/>
          </w:tcPr>
          <w:p w14:paraId="46F2ECCE" w14:textId="77777777" w:rsidR="000606DB" w:rsidRDefault="000606DB" w:rsidP="000710F0">
            <w:r>
              <w:rPr>
                <w:color w:val="000000"/>
              </w:rPr>
              <w:t>37.7 ± 3.53</w:t>
            </w:r>
          </w:p>
        </w:tc>
        <w:tc>
          <w:tcPr>
            <w:tcW w:w="981" w:type="dxa"/>
            <w:vAlign w:val="bottom"/>
          </w:tcPr>
          <w:p w14:paraId="7073774B" w14:textId="77777777" w:rsidR="000606DB" w:rsidRDefault="000606DB" w:rsidP="000710F0">
            <w:r>
              <w:rPr>
                <w:color w:val="000000"/>
              </w:rPr>
              <w:t>38.25 ± 2.24</w:t>
            </w:r>
          </w:p>
        </w:tc>
        <w:tc>
          <w:tcPr>
            <w:tcW w:w="1334" w:type="dxa"/>
          </w:tcPr>
          <w:p w14:paraId="18B47DFF" w14:textId="77777777" w:rsidR="000606DB" w:rsidRDefault="000606DB" w:rsidP="000710F0">
            <w:r>
              <w:t>1.00</w:t>
            </w:r>
          </w:p>
        </w:tc>
      </w:tr>
      <w:tr w:rsidR="000606DB" w14:paraId="7A0E2216" w14:textId="77777777" w:rsidTr="000710F0">
        <w:tc>
          <w:tcPr>
            <w:tcW w:w="1303" w:type="dxa"/>
            <w:vAlign w:val="bottom"/>
          </w:tcPr>
          <w:p w14:paraId="759E81F2" w14:textId="77777777" w:rsidR="000606DB" w:rsidRDefault="000606DB" w:rsidP="000710F0">
            <w:r>
              <w:t>End of 2</w:t>
            </w:r>
            <w:proofErr w:type="gramStart"/>
            <w:r>
              <w:rPr>
                <w:vertAlign w:val="superscript"/>
              </w:rPr>
              <w:t>nd</w:t>
            </w:r>
            <w:r>
              <w:t xml:space="preserve">  week</w:t>
            </w:r>
            <w:proofErr w:type="gramEnd"/>
          </w:p>
        </w:tc>
        <w:tc>
          <w:tcPr>
            <w:tcW w:w="887" w:type="dxa"/>
            <w:vAlign w:val="bottom"/>
          </w:tcPr>
          <w:p w14:paraId="5CEC06BD" w14:textId="77777777" w:rsidR="000606DB" w:rsidRDefault="000606DB" w:rsidP="000710F0">
            <w:r>
              <w:rPr>
                <w:color w:val="000000"/>
              </w:rPr>
              <w:t>37 ± 2.6</w:t>
            </w:r>
          </w:p>
        </w:tc>
        <w:tc>
          <w:tcPr>
            <w:tcW w:w="893" w:type="dxa"/>
            <w:vAlign w:val="bottom"/>
          </w:tcPr>
          <w:p w14:paraId="65CB7B2A" w14:textId="77777777" w:rsidR="000606DB" w:rsidRDefault="000606DB" w:rsidP="000710F0">
            <w:r>
              <w:rPr>
                <w:color w:val="000000"/>
              </w:rPr>
              <w:t>35.6 ± 3.89</w:t>
            </w:r>
          </w:p>
        </w:tc>
        <w:tc>
          <w:tcPr>
            <w:tcW w:w="1334" w:type="dxa"/>
          </w:tcPr>
          <w:p w14:paraId="4A40F9C9" w14:textId="77777777" w:rsidR="000606DB" w:rsidRDefault="000606DB" w:rsidP="000710F0">
            <w:r>
              <w:t>1.00</w:t>
            </w:r>
          </w:p>
        </w:tc>
        <w:tc>
          <w:tcPr>
            <w:tcW w:w="1271" w:type="dxa"/>
            <w:vMerge/>
          </w:tcPr>
          <w:p w14:paraId="39BB73B4" w14:textId="77777777" w:rsidR="000606DB" w:rsidRDefault="000606DB" w:rsidP="000710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018" w:type="dxa"/>
            <w:vAlign w:val="bottom"/>
          </w:tcPr>
          <w:p w14:paraId="67529881" w14:textId="77777777" w:rsidR="000606DB" w:rsidRDefault="000606DB" w:rsidP="000710F0">
            <w:r>
              <w:rPr>
                <w:color w:val="000000"/>
              </w:rPr>
              <w:t>46 ± 2.13</w:t>
            </w:r>
          </w:p>
        </w:tc>
        <w:tc>
          <w:tcPr>
            <w:tcW w:w="981" w:type="dxa"/>
            <w:vAlign w:val="bottom"/>
          </w:tcPr>
          <w:p w14:paraId="66B17E14" w14:textId="77777777" w:rsidR="000606DB" w:rsidRDefault="000606DB" w:rsidP="000710F0">
            <w:r>
              <w:rPr>
                <w:color w:val="000000"/>
              </w:rPr>
              <w:t>45.2 ± 1.96</w:t>
            </w:r>
          </w:p>
        </w:tc>
        <w:tc>
          <w:tcPr>
            <w:tcW w:w="1334" w:type="dxa"/>
          </w:tcPr>
          <w:p w14:paraId="423EB0B7" w14:textId="77777777" w:rsidR="000606DB" w:rsidRDefault="000606DB" w:rsidP="000710F0">
            <w:r>
              <w:t>1.00</w:t>
            </w:r>
          </w:p>
        </w:tc>
      </w:tr>
      <w:tr w:rsidR="000606DB" w14:paraId="51F13F89" w14:textId="77777777" w:rsidTr="000710F0">
        <w:tc>
          <w:tcPr>
            <w:tcW w:w="1303" w:type="dxa"/>
            <w:vAlign w:val="bottom"/>
          </w:tcPr>
          <w:p w14:paraId="0B3E9C62" w14:textId="77777777" w:rsidR="000606DB" w:rsidRDefault="000606DB" w:rsidP="000710F0">
            <w:r>
              <w:t>End of 4</w:t>
            </w:r>
            <w:r>
              <w:rPr>
                <w:vertAlign w:val="superscript"/>
              </w:rPr>
              <w:t>th</w:t>
            </w:r>
            <w:r>
              <w:t xml:space="preserve"> week</w:t>
            </w:r>
          </w:p>
        </w:tc>
        <w:tc>
          <w:tcPr>
            <w:tcW w:w="887" w:type="dxa"/>
            <w:vAlign w:val="bottom"/>
          </w:tcPr>
          <w:p w14:paraId="7C020EC6" w14:textId="77777777" w:rsidR="000606DB" w:rsidRDefault="000606DB" w:rsidP="000710F0">
            <w:r>
              <w:rPr>
                <w:color w:val="000000"/>
              </w:rPr>
              <w:t>43.55 ± 2.11</w:t>
            </w:r>
          </w:p>
        </w:tc>
        <w:tc>
          <w:tcPr>
            <w:tcW w:w="893" w:type="dxa"/>
            <w:vAlign w:val="bottom"/>
          </w:tcPr>
          <w:p w14:paraId="75FDC474" w14:textId="77777777" w:rsidR="000606DB" w:rsidRDefault="000606DB" w:rsidP="000710F0">
            <w:r>
              <w:rPr>
                <w:color w:val="000000"/>
              </w:rPr>
              <w:t>38.65 ± 3.54</w:t>
            </w:r>
          </w:p>
        </w:tc>
        <w:tc>
          <w:tcPr>
            <w:tcW w:w="1334" w:type="dxa"/>
          </w:tcPr>
          <w:p w14:paraId="2366802B" w14:textId="77777777" w:rsidR="000606DB" w:rsidRDefault="000606DB" w:rsidP="000710F0">
            <w:r>
              <w:t>&lt;0.001</w:t>
            </w:r>
          </w:p>
        </w:tc>
        <w:tc>
          <w:tcPr>
            <w:tcW w:w="1271" w:type="dxa"/>
            <w:vMerge/>
          </w:tcPr>
          <w:p w14:paraId="2E4FA5FF" w14:textId="77777777" w:rsidR="000606DB" w:rsidRDefault="000606DB" w:rsidP="000710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018" w:type="dxa"/>
            <w:vAlign w:val="bottom"/>
          </w:tcPr>
          <w:p w14:paraId="40A00034" w14:textId="77777777" w:rsidR="000606DB" w:rsidRDefault="000606DB" w:rsidP="000710F0">
            <w:r>
              <w:rPr>
                <w:color w:val="000000"/>
              </w:rPr>
              <w:t>52.10 ± 3.96</w:t>
            </w:r>
          </w:p>
        </w:tc>
        <w:tc>
          <w:tcPr>
            <w:tcW w:w="981" w:type="dxa"/>
            <w:vAlign w:val="bottom"/>
          </w:tcPr>
          <w:p w14:paraId="55349931" w14:textId="77777777" w:rsidR="000606DB" w:rsidRDefault="000606DB" w:rsidP="000710F0">
            <w:r>
              <w:rPr>
                <w:color w:val="000000"/>
              </w:rPr>
              <w:t>48.65 ± 1.18</w:t>
            </w:r>
          </w:p>
        </w:tc>
        <w:tc>
          <w:tcPr>
            <w:tcW w:w="1334" w:type="dxa"/>
          </w:tcPr>
          <w:p w14:paraId="5DE5BF85" w14:textId="77777777" w:rsidR="000606DB" w:rsidRDefault="000606DB" w:rsidP="000710F0">
            <w:r>
              <w:t>0.006</w:t>
            </w:r>
          </w:p>
        </w:tc>
      </w:tr>
      <w:tr w:rsidR="000606DB" w14:paraId="1CC16885" w14:textId="77777777" w:rsidTr="000710F0">
        <w:tc>
          <w:tcPr>
            <w:tcW w:w="1303" w:type="dxa"/>
            <w:vAlign w:val="bottom"/>
          </w:tcPr>
          <w:p w14:paraId="2F1F4C07" w14:textId="77777777" w:rsidR="000606DB" w:rsidRDefault="000606DB" w:rsidP="000710F0">
            <w:r>
              <w:t>End of 6</w:t>
            </w:r>
            <w:r>
              <w:rPr>
                <w:vertAlign w:val="superscript"/>
              </w:rPr>
              <w:t>th</w:t>
            </w:r>
            <w:r>
              <w:t xml:space="preserve"> week</w:t>
            </w:r>
          </w:p>
        </w:tc>
        <w:tc>
          <w:tcPr>
            <w:tcW w:w="887" w:type="dxa"/>
            <w:vAlign w:val="bottom"/>
          </w:tcPr>
          <w:p w14:paraId="5EB4798A" w14:textId="77777777" w:rsidR="000606DB" w:rsidRDefault="000606DB" w:rsidP="000710F0">
            <w:r>
              <w:rPr>
                <w:color w:val="000000"/>
              </w:rPr>
              <w:t>49.2 ± 1.06</w:t>
            </w:r>
          </w:p>
        </w:tc>
        <w:tc>
          <w:tcPr>
            <w:tcW w:w="893" w:type="dxa"/>
            <w:vAlign w:val="bottom"/>
          </w:tcPr>
          <w:p w14:paraId="4CA78A89" w14:textId="77777777" w:rsidR="000606DB" w:rsidRDefault="000606DB" w:rsidP="000710F0">
            <w:r>
              <w:rPr>
                <w:color w:val="000000"/>
              </w:rPr>
              <w:t>44.05 ± 3.55</w:t>
            </w:r>
          </w:p>
        </w:tc>
        <w:tc>
          <w:tcPr>
            <w:tcW w:w="1334" w:type="dxa"/>
          </w:tcPr>
          <w:p w14:paraId="527A76B8" w14:textId="77777777" w:rsidR="000606DB" w:rsidRDefault="000606DB" w:rsidP="000710F0">
            <w:r>
              <w:t>&lt;0.001</w:t>
            </w:r>
          </w:p>
        </w:tc>
        <w:tc>
          <w:tcPr>
            <w:tcW w:w="1271" w:type="dxa"/>
            <w:vMerge/>
          </w:tcPr>
          <w:p w14:paraId="3F295F97" w14:textId="77777777" w:rsidR="000606DB" w:rsidRDefault="000606DB" w:rsidP="000710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018" w:type="dxa"/>
            <w:vAlign w:val="bottom"/>
          </w:tcPr>
          <w:p w14:paraId="3144E92A" w14:textId="77777777" w:rsidR="000606DB" w:rsidRDefault="000606DB" w:rsidP="000710F0">
            <w:r>
              <w:rPr>
                <w:color w:val="000000"/>
              </w:rPr>
              <w:t>52.10± 3.85</w:t>
            </w:r>
          </w:p>
        </w:tc>
        <w:tc>
          <w:tcPr>
            <w:tcW w:w="981" w:type="dxa"/>
            <w:vAlign w:val="bottom"/>
          </w:tcPr>
          <w:p w14:paraId="3BB1CAC6" w14:textId="77777777" w:rsidR="000606DB" w:rsidRDefault="000606DB" w:rsidP="000710F0">
            <w:r>
              <w:rPr>
                <w:color w:val="000000"/>
              </w:rPr>
              <w:t>48.65 ± 1.18</w:t>
            </w:r>
          </w:p>
        </w:tc>
        <w:tc>
          <w:tcPr>
            <w:tcW w:w="1334" w:type="dxa"/>
          </w:tcPr>
          <w:p w14:paraId="2EBCD197" w14:textId="77777777" w:rsidR="000606DB" w:rsidRDefault="000606DB" w:rsidP="000710F0">
            <w:r>
              <w:t>&lt;0.001</w:t>
            </w:r>
          </w:p>
        </w:tc>
      </w:tr>
      <w:tr w:rsidR="000606DB" w14:paraId="01F91E90" w14:textId="77777777" w:rsidTr="000710F0">
        <w:tc>
          <w:tcPr>
            <w:tcW w:w="1303" w:type="dxa"/>
            <w:vAlign w:val="bottom"/>
          </w:tcPr>
          <w:p w14:paraId="42D387EA" w14:textId="77777777" w:rsidR="000606DB" w:rsidRDefault="000606DB" w:rsidP="000710F0">
            <w:r>
              <w:t>End of 8</w:t>
            </w:r>
            <w:r>
              <w:rPr>
                <w:vertAlign w:val="superscript"/>
              </w:rPr>
              <w:t>th</w:t>
            </w:r>
            <w:r>
              <w:t xml:space="preserve"> week</w:t>
            </w:r>
          </w:p>
        </w:tc>
        <w:tc>
          <w:tcPr>
            <w:tcW w:w="887" w:type="dxa"/>
            <w:vAlign w:val="bottom"/>
          </w:tcPr>
          <w:p w14:paraId="4811EE6E" w14:textId="77777777" w:rsidR="000606DB" w:rsidRDefault="000606DB" w:rsidP="000710F0">
            <w:r>
              <w:rPr>
                <w:color w:val="000000"/>
              </w:rPr>
              <w:t>49.15 ± 0.99</w:t>
            </w:r>
          </w:p>
        </w:tc>
        <w:tc>
          <w:tcPr>
            <w:tcW w:w="893" w:type="dxa"/>
            <w:vAlign w:val="bottom"/>
          </w:tcPr>
          <w:p w14:paraId="72F4C44E" w14:textId="77777777" w:rsidR="000606DB" w:rsidRDefault="000606DB" w:rsidP="000710F0">
            <w:r>
              <w:rPr>
                <w:color w:val="000000"/>
              </w:rPr>
              <w:t>43.75 ± 3.26</w:t>
            </w:r>
          </w:p>
        </w:tc>
        <w:tc>
          <w:tcPr>
            <w:tcW w:w="1334" w:type="dxa"/>
          </w:tcPr>
          <w:p w14:paraId="331BD614" w14:textId="77777777" w:rsidR="000606DB" w:rsidRDefault="000606DB" w:rsidP="000710F0">
            <w:r>
              <w:t>&lt;0.001</w:t>
            </w:r>
          </w:p>
        </w:tc>
        <w:tc>
          <w:tcPr>
            <w:tcW w:w="1271" w:type="dxa"/>
            <w:vMerge/>
          </w:tcPr>
          <w:p w14:paraId="4DF08CEA" w14:textId="77777777" w:rsidR="000606DB" w:rsidRDefault="000606DB" w:rsidP="000710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018" w:type="dxa"/>
            <w:vAlign w:val="bottom"/>
          </w:tcPr>
          <w:p w14:paraId="205ACA12" w14:textId="77777777" w:rsidR="000606DB" w:rsidRDefault="000606DB" w:rsidP="000710F0">
            <w:r>
              <w:rPr>
                <w:color w:val="000000"/>
              </w:rPr>
              <w:t>52.45 ± 3.87</w:t>
            </w:r>
          </w:p>
        </w:tc>
        <w:tc>
          <w:tcPr>
            <w:tcW w:w="981" w:type="dxa"/>
            <w:vAlign w:val="bottom"/>
          </w:tcPr>
          <w:p w14:paraId="5606DEF1" w14:textId="77777777" w:rsidR="000606DB" w:rsidRDefault="000606DB" w:rsidP="000710F0">
            <w:r>
              <w:rPr>
                <w:color w:val="000000"/>
              </w:rPr>
              <w:t>48.65 ± 1.18</w:t>
            </w:r>
          </w:p>
        </w:tc>
        <w:tc>
          <w:tcPr>
            <w:tcW w:w="1334" w:type="dxa"/>
          </w:tcPr>
          <w:p w14:paraId="60A3AB8D" w14:textId="77777777" w:rsidR="000606DB" w:rsidRDefault="000606DB" w:rsidP="000710F0">
            <w:r>
              <w:t>&lt;0.001</w:t>
            </w:r>
          </w:p>
        </w:tc>
      </w:tr>
      <w:tr w:rsidR="000606DB" w14:paraId="5591992B" w14:textId="77777777" w:rsidTr="000710F0">
        <w:tc>
          <w:tcPr>
            <w:tcW w:w="1303" w:type="dxa"/>
            <w:vAlign w:val="bottom"/>
          </w:tcPr>
          <w:p w14:paraId="4D1621B9" w14:textId="77777777" w:rsidR="000606DB" w:rsidRDefault="000606DB" w:rsidP="000710F0">
            <w:r>
              <w:t>End of 12</w:t>
            </w:r>
            <w:r>
              <w:rPr>
                <w:vertAlign w:val="superscript"/>
              </w:rPr>
              <w:t>th</w:t>
            </w:r>
            <w:r>
              <w:t xml:space="preserve"> week</w:t>
            </w:r>
          </w:p>
        </w:tc>
        <w:tc>
          <w:tcPr>
            <w:tcW w:w="887" w:type="dxa"/>
            <w:vAlign w:val="bottom"/>
          </w:tcPr>
          <w:p w14:paraId="6518A4E0" w14:textId="77777777" w:rsidR="000606DB" w:rsidRDefault="000606DB" w:rsidP="000710F0">
            <w:r>
              <w:rPr>
                <w:color w:val="000000"/>
              </w:rPr>
              <w:t>49.45 ± 1.47</w:t>
            </w:r>
          </w:p>
        </w:tc>
        <w:tc>
          <w:tcPr>
            <w:tcW w:w="893" w:type="dxa"/>
            <w:vAlign w:val="bottom"/>
          </w:tcPr>
          <w:p w14:paraId="7D7A2114" w14:textId="77777777" w:rsidR="000606DB" w:rsidRDefault="000606DB" w:rsidP="000710F0">
            <w:r>
              <w:rPr>
                <w:color w:val="000000"/>
              </w:rPr>
              <w:t>44.65 ± 3.07</w:t>
            </w:r>
          </w:p>
        </w:tc>
        <w:tc>
          <w:tcPr>
            <w:tcW w:w="1334" w:type="dxa"/>
          </w:tcPr>
          <w:p w14:paraId="5153F832" w14:textId="77777777" w:rsidR="000606DB" w:rsidRDefault="000606DB" w:rsidP="000710F0">
            <w:r>
              <w:t>&lt;0.001</w:t>
            </w:r>
          </w:p>
        </w:tc>
        <w:tc>
          <w:tcPr>
            <w:tcW w:w="1271" w:type="dxa"/>
            <w:vMerge/>
          </w:tcPr>
          <w:p w14:paraId="1D6580CA" w14:textId="77777777" w:rsidR="000606DB" w:rsidRDefault="000606DB" w:rsidP="000710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018" w:type="dxa"/>
            <w:vAlign w:val="bottom"/>
          </w:tcPr>
          <w:p w14:paraId="5A0A8B11" w14:textId="77777777" w:rsidR="000606DB" w:rsidRDefault="000606DB" w:rsidP="000710F0">
            <w:r>
              <w:rPr>
                <w:color w:val="000000"/>
              </w:rPr>
              <w:t>53.45 ± 3.33</w:t>
            </w:r>
          </w:p>
        </w:tc>
        <w:tc>
          <w:tcPr>
            <w:tcW w:w="981" w:type="dxa"/>
            <w:vAlign w:val="bottom"/>
          </w:tcPr>
          <w:p w14:paraId="6185E22A" w14:textId="77777777" w:rsidR="000606DB" w:rsidRDefault="000606DB" w:rsidP="000710F0">
            <w:r>
              <w:rPr>
                <w:color w:val="000000"/>
              </w:rPr>
              <w:t>49.5 ± 0.83</w:t>
            </w:r>
          </w:p>
        </w:tc>
        <w:tc>
          <w:tcPr>
            <w:tcW w:w="1334" w:type="dxa"/>
          </w:tcPr>
          <w:p w14:paraId="6842610A" w14:textId="77777777" w:rsidR="000606DB" w:rsidRDefault="000606DB" w:rsidP="000710F0">
            <w:r>
              <w:t>&lt;0.001</w:t>
            </w:r>
          </w:p>
        </w:tc>
      </w:tr>
    </w:tbl>
    <w:p w14:paraId="4DADECF9" w14:textId="77777777" w:rsidR="000606DB" w:rsidRDefault="000606DB" w:rsidP="000606DB">
      <w:pPr>
        <w:widowControl w:val="0"/>
        <w:spacing w:line="240" w:lineRule="auto"/>
        <w:rPr>
          <w:sz w:val="18"/>
          <w:szCs w:val="18"/>
        </w:rPr>
      </w:pPr>
    </w:p>
    <w:p w14:paraId="337321D8" w14:textId="77777777" w:rsidR="00B06FB9" w:rsidRDefault="00B06FB9"/>
    <w:sectPr w:rsidR="00B06FB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Gungsuh">
    <w:altName w:val="Times New Roman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6DB"/>
    <w:rsid w:val="000606DB"/>
    <w:rsid w:val="00B0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6F7FAC"/>
  <w15:chartTrackingRefBased/>
  <w15:docId w15:val="{71ABC36C-10B7-4A45-96FC-3783883EF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0606DB"/>
    <w:pPr>
      <w:spacing w:after="200" w:line="276" w:lineRule="auto"/>
    </w:pPr>
    <w:rPr>
      <w:rFonts w:ascii="Calibri" w:eastAsia="Calibri" w:hAnsi="Calibri" w:cs="Calibri"/>
      <w:lang w:val="en-US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575</Words>
  <Characters>3283</Characters>
  <Application>Microsoft Office Word</Application>
  <DocSecurity>0</DocSecurity>
  <Lines>27</Lines>
  <Paragraphs>7</Paragraphs>
  <ScaleCrop>false</ScaleCrop>
  <Company/>
  <LinksUpToDate>false</LinksUpToDate>
  <CharactersWithSpaces>3851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Jasmine Hagan</dc:creator>
  <cp:keywords/>
  <dc:description/>
  <cp:lastModifiedBy>Jasmine Hagan</cp:lastModifiedBy>
  <cp:revision>1</cp:revision>
  <dcterms:created xsi:type="dcterms:W3CDTF">2022-10-04T14:32:00Z</dcterms:created>
  <dcterms:modified xsi:type="dcterms:W3CDTF">2022-10-04T14:34:00Z</dcterms:modified>
</cp:coreProperties>
</file>