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1DE66A" w14:textId="77777777" w:rsidR="001B155C" w:rsidRPr="001033CF" w:rsidRDefault="0029597F" w:rsidP="001B155C">
      <w:pPr>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shd w:val="clear" w:color="auto" w:fill="FFFFFF"/>
          <w:lang w:val="en-US"/>
        </w:rPr>
        <w:t>Reviewer Comments to Author:</w:t>
      </w:r>
      <w:r w:rsidRPr="001033CF">
        <w:rPr>
          <w:rFonts w:ascii="Times New Roman" w:hAnsi="Times New Roman" w:cs="Times New Roman"/>
          <w:sz w:val="24"/>
          <w:szCs w:val="24"/>
          <w:lang w:val="en-US"/>
        </w:rPr>
        <w:br/>
      </w: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Reviewer: 1</w:t>
      </w:r>
      <w:r w:rsidRPr="001033CF">
        <w:rPr>
          <w:rFonts w:ascii="Times New Roman" w:hAnsi="Times New Roman" w:cs="Times New Roman"/>
          <w:sz w:val="24"/>
          <w:szCs w:val="24"/>
          <w:lang w:val="en-US"/>
        </w:rPr>
        <w:br/>
      </w: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Comments to the Author</w:t>
      </w: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The authors reported the conjugation of O-propyloxime-N-propoxybacteriopurpurinimide with arginine or lysine, and dispersed the four compounds in lipid droplets. They systematically investigated and compared the photophysical properties, ROS generation, cellular distribution, and evaluated their performance on PDT anticancer and antibacterial. This contribution can be considered for publication after the following issues were well settled.   </w:t>
      </w:r>
      <w:r w:rsidRPr="001033CF">
        <w:rPr>
          <w:rFonts w:ascii="Times New Roman" w:hAnsi="Times New Roman" w:cs="Times New Roman"/>
          <w:sz w:val="24"/>
          <w:szCs w:val="24"/>
          <w:lang w:val="en-US"/>
        </w:rPr>
        <w:br/>
      </w: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1.      In Figure 1, the concentrations of samples should be provided, together with the excitation wavelength. Since 543 nm was used as the excitation wavelength for cellular imaging experiments, the corresponding fluorescence emission band should be provided instead of emission around 800 nm in Figure 1b.</w:t>
      </w:r>
      <w:r w:rsidRPr="001033CF">
        <w:rPr>
          <w:rFonts w:ascii="Times New Roman" w:hAnsi="Times New Roman" w:cs="Times New Roman"/>
          <w:sz w:val="24"/>
          <w:szCs w:val="24"/>
          <w:lang w:val="en-US"/>
        </w:rPr>
        <w:br/>
      </w: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Author Response and Action Taken:</w:t>
      </w:r>
      <w:r w:rsidR="001B155C" w:rsidRPr="001033CF">
        <w:rPr>
          <w:rFonts w:ascii="Times New Roman" w:hAnsi="Times New Roman" w:cs="Times New Roman"/>
          <w:sz w:val="24"/>
          <w:szCs w:val="24"/>
          <w:shd w:val="clear" w:color="auto" w:fill="FFFFFF"/>
          <w:lang w:val="en-US"/>
        </w:rPr>
        <w:t xml:space="preserve"> We added this information in the legend of Fig.1: </w:t>
      </w:r>
    </w:p>
    <w:p w14:paraId="7E1D263A" w14:textId="77777777" w:rsidR="001B155C" w:rsidRPr="001033CF" w:rsidRDefault="001B155C" w:rsidP="001B155C">
      <w:pPr>
        <w:rPr>
          <w:rFonts w:ascii="Times New Roman" w:hAnsi="Times New Roman" w:cs="Times New Roman"/>
          <w:sz w:val="24"/>
          <w:szCs w:val="24"/>
          <w:lang w:val="en-US"/>
        </w:rPr>
      </w:pPr>
      <w:r w:rsidRPr="001033CF">
        <w:rPr>
          <w:rFonts w:ascii="Times New Roman" w:hAnsi="Times New Roman" w:cs="Times New Roman"/>
          <w:sz w:val="24"/>
          <w:szCs w:val="24"/>
          <w:lang w:val="en-US"/>
        </w:rPr>
        <w:t>“Absorption and fluorescence spectra were measured at 1</w:t>
      </w:r>
      <w:r w:rsidR="00A23184" w:rsidRPr="001033CF">
        <w:rPr>
          <w:rFonts w:ascii="Times New Roman" w:hAnsi="Times New Roman" w:cs="Times New Roman"/>
          <w:sz w:val="24"/>
          <w:szCs w:val="24"/>
          <w:lang w:val="en-US"/>
        </w:rPr>
        <w:t>0</w:t>
      </w:r>
      <w:r w:rsidRPr="001033CF">
        <w:rPr>
          <w:rFonts w:ascii="Times New Roman" w:hAnsi="Times New Roman" w:cs="Times New Roman"/>
          <w:sz w:val="24"/>
          <w:szCs w:val="24"/>
          <w:lang w:val="en-US"/>
        </w:rPr>
        <w:t xml:space="preserve"> µM concentration of the studied compounds in 1% CrEL emulsion. Excitation wavelength was 543 nm.”</w:t>
      </w:r>
    </w:p>
    <w:p w14:paraId="3F508857" w14:textId="77777777" w:rsidR="001B155C" w:rsidRPr="001033CF" w:rsidRDefault="001B155C" w:rsidP="001B155C">
      <w:pPr>
        <w:rPr>
          <w:rFonts w:ascii="Times New Roman" w:hAnsi="Times New Roman" w:cs="Times New Roman"/>
          <w:sz w:val="24"/>
          <w:szCs w:val="24"/>
          <w:lang w:val="en-US"/>
        </w:rPr>
      </w:pPr>
      <w:r w:rsidRPr="001033CF">
        <w:rPr>
          <w:rFonts w:ascii="Times New Roman" w:hAnsi="Times New Roman" w:cs="Times New Roman"/>
          <w:sz w:val="24"/>
          <w:szCs w:val="24"/>
          <w:lang w:val="en-US"/>
        </w:rPr>
        <w:t xml:space="preserve">There is only one emission band of the studied compounds with the maximum at 805 nm as it is shown in Fig.1c. It does not matter, which wavelength </w:t>
      </w:r>
      <w:r w:rsidR="003B069C" w:rsidRPr="001033CF">
        <w:rPr>
          <w:rFonts w:ascii="Times New Roman" w:hAnsi="Times New Roman" w:cs="Times New Roman"/>
          <w:sz w:val="24"/>
          <w:szCs w:val="24"/>
          <w:lang w:val="en-US"/>
        </w:rPr>
        <w:t>i</w:t>
      </w:r>
      <w:r w:rsidRPr="001033CF">
        <w:rPr>
          <w:rFonts w:ascii="Times New Roman" w:hAnsi="Times New Roman" w:cs="Times New Roman"/>
          <w:sz w:val="24"/>
          <w:szCs w:val="24"/>
          <w:lang w:val="en-US"/>
        </w:rPr>
        <w:t>s used for</w:t>
      </w:r>
      <w:r w:rsidR="00285189" w:rsidRPr="001033CF">
        <w:rPr>
          <w:rFonts w:ascii="Times New Roman" w:hAnsi="Times New Roman" w:cs="Times New Roman"/>
          <w:sz w:val="24"/>
          <w:szCs w:val="24"/>
          <w:lang w:val="en-US"/>
        </w:rPr>
        <w:t xml:space="preserve"> the </w:t>
      </w:r>
      <w:r w:rsidRPr="001033CF">
        <w:rPr>
          <w:rFonts w:ascii="Times New Roman" w:hAnsi="Times New Roman" w:cs="Times New Roman"/>
          <w:sz w:val="24"/>
          <w:szCs w:val="24"/>
          <w:lang w:val="en-US"/>
        </w:rPr>
        <w:t xml:space="preserve">excitation of </w:t>
      </w:r>
      <w:r w:rsidR="003B069C" w:rsidRPr="001033CF">
        <w:rPr>
          <w:rFonts w:ascii="Times New Roman" w:hAnsi="Times New Roman" w:cs="Times New Roman"/>
          <w:sz w:val="24"/>
          <w:szCs w:val="24"/>
          <w:lang w:val="en-US"/>
        </w:rPr>
        <w:t xml:space="preserve">fluorescence. Maximum and shape of the fluorescence spectrum </w:t>
      </w:r>
      <w:r w:rsidR="0095000D" w:rsidRPr="001033CF">
        <w:rPr>
          <w:rFonts w:ascii="Times New Roman" w:hAnsi="Times New Roman" w:cs="Times New Roman"/>
          <w:sz w:val="24"/>
          <w:szCs w:val="24"/>
          <w:lang w:val="en-US"/>
        </w:rPr>
        <w:t xml:space="preserve">of a fluorophore </w:t>
      </w:r>
      <w:r w:rsidR="003B069C" w:rsidRPr="001033CF">
        <w:rPr>
          <w:rFonts w:ascii="Times New Roman" w:hAnsi="Times New Roman" w:cs="Times New Roman"/>
          <w:sz w:val="24"/>
          <w:szCs w:val="24"/>
          <w:lang w:val="en-US"/>
        </w:rPr>
        <w:t>do not change when the excitation wavelength is changed (</w:t>
      </w:r>
      <w:r w:rsidR="003B069C" w:rsidRPr="001033CF">
        <w:rPr>
          <w:rFonts w:ascii="Arial" w:hAnsi="Arial" w:cs="Arial"/>
          <w:sz w:val="21"/>
          <w:szCs w:val="21"/>
          <w:shd w:val="clear" w:color="auto" w:fill="FFFFFF"/>
          <w:lang w:val="en-US"/>
        </w:rPr>
        <w:t>DOI:</w:t>
      </w:r>
      <w:r w:rsidR="003B069C" w:rsidRPr="001033CF">
        <w:rPr>
          <w:rFonts w:ascii="Arial" w:hAnsi="Arial" w:cs="Arial"/>
          <w:sz w:val="21"/>
          <w:szCs w:val="21"/>
          <w:bdr w:val="none" w:sz="0" w:space="0" w:color="auto" w:frame="1"/>
          <w:shd w:val="clear" w:color="auto" w:fill="FFFFFF"/>
          <w:lang w:val="en-US"/>
        </w:rPr>
        <w:t>10.1007/978-0-387-46312-4</w:t>
      </w:r>
      <w:r w:rsidR="003B069C" w:rsidRPr="001033CF">
        <w:rPr>
          <w:lang w:val="en-US"/>
        </w:rPr>
        <w:t>)</w:t>
      </w:r>
      <w:r w:rsidR="003B069C" w:rsidRPr="001033CF">
        <w:rPr>
          <w:rFonts w:ascii="Times New Roman" w:hAnsi="Times New Roman" w:cs="Times New Roman"/>
          <w:sz w:val="24"/>
          <w:szCs w:val="24"/>
          <w:lang w:val="en-US"/>
        </w:rPr>
        <w:t xml:space="preserve">. Fluorescence spectrum is always </w:t>
      </w:r>
      <w:r w:rsidR="00285189" w:rsidRPr="001033CF">
        <w:rPr>
          <w:rFonts w:ascii="Times New Roman" w:hAnsi="Times New Roman" w:cs="Times New Roman"/>
          <w:sz w:val="24"/>
          <w:szCs w:val="24"/>
          <w:lang w:val="en-US"/>
        </w:rPr>
        <w:t>“situated” at the wavelengths that are longer than the position of the most long-wavelength absorption band of the fluorophore (</w:t>
      </w:r>
      <w:r w:rsidR="003B069C" w:rsidRPr="001033CF">
        <w:rPr>
          <w:rFonts w:ascii="Times New Roman" w:hAnsi="Times New Roman" w:cs="Times New Roman"/>
          <w:sz w:val="24"/>
          <w:szCs w:val="24"/>
          <w:lang w:val="en-US"/>
        </w:rPr>
        <w:t xml:space="preserve">red-shifted as compared to the maximum of the long-wavelength absorption band </w:t>
      </w:r>
      <w:r w:rsidR="00285189" w:rsidRPr="001033CF">
        <w:rPr>
          <w:rFonts w:ascii="Times New Roman" w:hAnsi="Times New Roman" w:cs="Times New Roman"/>
          <w:sz w:val="24"/>
          <w:szCs w:val="24"/>
          <w:lang w:val="en-US"/>
        </w:rPr>
        <w:t xml:space="preserve">of the </w:t>
      </w:r>
      <w:r w:rsidR="003B069C" w:rsidRPr="001033CF">
        <w:rPr>
          <w:rFonts w:ascii="Times New Roman" w:hAnsi="Times New Roman" w:cs="Times New Roman"/>
          <w:sz w:val="24"/>
          <w:szCs w:val="24"/>
          <w:lang w:val="en-US"/>
        </w:rPr>
        <w:t>S</w:t>
      </w:r>
      <w:r w:rsidR="00285189" w:rsidRPr="001033CF">
        <w:rPr>
          <w:rFonts w:ascii="Times New Roman" w:hAnsi="Times New Roman" w:cs="Times New Roman"/>
          <w:sz w:val="24"/>
          <w:szCs w:val="24"/>
          <w:lang w:val="en-US"/>
        </w:rPr>
        <w:t>0</w:t>
      </w:r>
      <w:r w:rsidR="003B069C" w:rsidRPr="001033CF">
        <w:rPr>
          <w:rFonts w:ascii="Times New Roman" w:hAnsi="Times New Roman" w:cs="Times New Roman"/>
          <w:sz w:val="24"/>
          <w:szCs w:val="24"/>
          <w:lang w:val="en-US"/>
        </w:rPr>
        <w:t>-&gt;S</w:t>
      </w:r>
      <w:r w:rsidR="00285189" w:rsidRPr="001033CF">
        <w:rPr>
          <w:rFonts w:ascii="Times New Roman" w:hAnsi="Times New Roman" w:cs="Times New Roman"/>
          <w:sz w:val="24"/>
          <w:szCs w:val="24"/>
          <w:lang w:val="en-US"/>
        </w:rPr>
        <w:t>1</w:t>
      </w:r>
      <w:r w:rsidR="003B069C" w:rsidRPr="001033CF">
        <w:rPr>
          <w:rFonts w:ascii="Times New Roman" w:hAnsi="Times New Roman" w:cs="Times New Roman"/>
          <w:sz w:val="24"/>
          <w:szCs w:val="24"/>
          <w:lang w:val="en-US"/>
        </w:rPr>
        <w:t xml:space="preserve"> electronic transition of the fluorophore</w:t>
      </w:r>
      <w:r w:rsidR="0095000D" w:rsidRPr="001033CF">
        <w:rPr>
          <w:rFonts w:ascii="Times New Roman" w:hAnsi="Times New Roman" w:cs="Times New Roman"/>
          <w:sz w:val="24"/>
          <w:szCs w:val="24"/>
          <w:lang w:val="en-US"/>
        </w:rPr>
        <w:t>, Fig. R1</w:t>
      </w:r>
      <w:r w:rsidR="00285189" w:rsidRPr="001033CF">
        <w:rPr>
          <w:rFonts w:ascii="Times New Roman" w:hAnsi="Times New Roman" w:cs="Times New Roman"/>
          <w:sz w:val="24"/>
          <w:szCs w:val="24"/>
          <w:lang w:val="en-US"/>
        </w:rPr>
        <w:t>)</w:t>
      </w:r>
      <w:r w:rsidR="003B069C" w:rsidRPr="001033CF">
        <w:rPr>
          <w:rFonts w:ascii="Times New Roman" w:hAnsi="Times New Roman" w:cs="Times New Roman"/>
          <w:sz w:val="24"/>
          <w:szCs w:val="24"/>
          <w:lang w:val="en-US"/>
        </w:rPr>
        <w:t xml:space="preserve">.  </w:t>
      </w:r>
    </w:p>
    <w:p w14:paraId="0F8B4275" w14:textId="77777777" w:rsidR="003B069C" w:rsidRPr="001033CF" w:rsidRDefault="00456208" w:rsidP="001B155C">
      <w:pPr>
        <w:rPr>
          <w:lang w:val="en-US"/>
        </w:rPr>
      </w:pPr>
      <w:r w:rsidRPr="001033CF">
        <w:object w:dxaOrig="7849" w:dyaOrig="5130" w14:anchorId="6975DC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3.25pt;height:171.75pt" o:ole="">
            <v:imagedata r:id="rId4" o:title=""/>
          </v:shape>
          <o:OLEObject Type="Embed" ProgID="Prism6.Document" ShapeID="_x0000_i1025" DrawAspect="Content" ObjectID="_1725534699" r:id="rId5"/>
        </w:object>
      </w:r>
    </w:p>
    <w:p w14:paraId="6C81359A" w14:textId="77777777" w:rsidR="00456208" w:rsidRPr="001033CF" w:rsidRDefault="00456208" w:rsidP="001B155C">
      <w:pPr>
        <w:rPr>
          <w:rFonts w:ascii="Times New Roman" w:hAnsi="Times New Roman" w:cs="Times New Roman"/>
          <w:sz w:val="24"/>
          <w:szCs w:val="24"/>
          <w:lang w:val="en-US"/>
        </w:rPr>
      </w:pPr>
      <w:r w:rsidRPr="001033CF">
        <w:rPr>
          <w:lang w:val="en-US"/>
        </w:rPr>
        <w:t xml:space="preserve">Figure R1. Fluorescence emission spectra of the studied compounds measured at the 543 nm excitation wavelength. </w:t>
      </w:r>
    </w:p>
    <w:p w14:paraId="33F25081" w14:textId="4EACF3E3" w:rsidR="00163C86" w:rsidRPr="001033CF" w:rsidRDefault="0029597F" w:rsidP="00FB4CAB">
      <w:pPr>
        <w:rPr>
          <w:rFonts w:ascii="Times New Roman" w:hAnsi="Times New Roman" w:cs="Times New Roman"/>
          <w:sz w:val="24"/>
          <w:szCs w:val="24"/>
          <w:lang w:val="en-US"/>
        </w:rPr>
      </w:pPr>
      <w:r w:rsidRPr="001033CF">
        <w:rPr>
          <w:rFonts w:ascii="Times New Roman" w:hAnsi="Times New Roman" w:cs="Times New Roman"/>
          <w:sz w:val="24"/>
          <w:szCs w:val="24"/>
          <w:shd w:val="clear" w:color="auto" w:fill="FFFFFF"/>
          <w:lang w:val="en-US"/>
        </w:rPr>
        <w:t>2.      The size and morphology of the compound/CrEL lipid droplets should be evaluated.</w:t>
      </w:r>
      <w:r w:rsidRPr="001033CF">
        <w:rPr>
          <w:rFonts w:ascii="Times New Roman" w:hAnsi="Times New Roman" w:cs="Times New Roman"/>
          <w:sz w:val="24"/>
          <w:szCs w:val="24"/>
          <w:lang w:val="en-US"/>
        </w:rPr>
        <w:br/>
      </w:r>
      <w:r w:rsidR="00FB4CAB" w:rsidRPr="001033CF">
        <w:rPr>
          <w:rFonts w:ascii="Times New Roman" w:hAnsi="Times New Roman" w:cs="Times New Roman"/>
          <w:sz w:val="24"/>
          <w:szCs w:val="24"/>
          <w:shd w:val="clear" w:color="auto" w:fill="FFFFFF"/>
          <w:lang w:val="en-US"/>
        </w:rPr>
        <w:t>Author Response and Action Taken:</w:t>
      </w:r>
      <w:r w:rsidR="00FB4CAB" w:rsidRPr="001033CF">
        <w:rPr>
          <w:rFonts w:ascii="Times New Roman" w:hAnsi="Times New Roman" w:cs="Times New Roman"/>
          <w:sz w:val="24"/>
          <w:szCs w:val="24"/>
          <w:lang w:val="en-US"/>
        </w:rPr>
        <w:br/>
      </w:r>
      <w:r w:rsidR="004E7AC2" w:rsidRPr="001033CF">
        <w:rPr>
          <w:rFonts w:ascii="Times New Roman" w:hAnsi="Times New Roman" w:cs="Times New Roman"/>
          <w:sz w:val="24"/>
          <w:szCs w:val="24"/>
          <w:lang w:val="en-US"/>
        </w:rPr>
        <w:lastRenderedPageBreak/>
        <w:t>A size</w:t>
      </w:r>
      <w:r w:rsidR="006B418F" w:rsidRPr="001033CF">
        <w:rPr>
          <w:rFonts w:ascii="Times New Roman" w:hAnsi="Times New Roman" w:cs="Times New Roman"/>
          <w:sz w:val="24"/>
          <w:szCs w:val="24"/>
          <w:lang w:val="en-US"/>
        </w:rPr>
        <w:t xml:space="preserve"> (</w:t>
      </w:r>
      <w:r w:rsidR="004E7AC2" w:rsidRPr="001033CF">
        <w:rPr>
          <w:rFonts w:ascii="Times New Roman" w:hAnsi="Times New Roman" w:cs="Times New Roman"/>
          <w:sz w:val="24"/>
          <w:szCs w:val="24"/>
          <w:lang w:val="en-US"/>
        </w:rPr>
        <w:t>S)</w:t>
      </w:r>
      <w:r w:rsidR="006B418F" w:rsidRPr="001033CF">
        <w:rPr>
          <w:rFonts w:ascii="Times New Roman" w:hAnsi="Times New Roman" w:cs="Times New Roman"/>
          <w:sz w:val="24"/>
          <w:szCs w:val="24"/>
          <w:lang w:val="en-US"/>
        </w:rPr>
        <w:t xml:space="preserve"> and polydispersity index (PDI) of the CrEL micelles (5% emulsion) are 1</w:t>
      </w:r>
      <w:r w:rsidR="00F11D29" w:rsidRPr="001033CF">
        <w:rPr>
          <w:rFonts w:ascii="Times New Roman" w:hAnsi="Times New Roman" w:cs="Times New Roman"/>
          <w:sz w:val="24"/>
          <w:szCs w:val="24"/>
          <w:lang w:val="en-US"/>
        </w:rPr>
        <w:t>2</w:t>
      </w:r>
      <w:r w:rsidR="006B418F" w:rsidRPr="001033CF">
        <w:rPr>
          <w:rFonts w:ascii="Times New Roman" w:hAnsi="Times New Roman" w:cs="Times New Roman"/>
          <w:sz w:val="24"/>
          <w:szCs w:val="24"/>
          <w:lang w:val="en-US"/>
        </w:rPr>
        <w:t>.</w:t>
      </w:r>
      <w:r w:rsidR="00F11D29" w:rsidRPr="001033CF">
        <w:rPr>
          <w:rFonts w:ascii="Times New Roman" w:hAnsi="Times New Roman" w:cs="Times New Roman"/>
          <w:sz w:val="24"/>
          <w:szCs w:val="24"/>
          <w:lang w:val="en-US"/>
        </w:rPr>
        <w:t>31</w:t>
      </w:r>
      <w:r w:rsidR="006B418F" w:rsidRPr="001033CF">
        <w:rPr>
          <w:rFonts w:ascii="Times New Roman" w:hAnsi="Times New Roman" w:cs="Times New Roman"/>
          <w:sz w:val="24"/>
          <w:szCs w:val="24"/>
          <w:lang w:val="en-US"/>
        </w:rPr>
        <w:t>±</w:t>
      </w:r>
      <w:r w:rsidR="00A54A57" w:rsidRPr="001033CF">
        <w:rPr>
          <w:rFonts w:ascii="Times New Roman" w:hAnsi="Times New Roman" w:cs="Times New Roman"/>
          <w:sz w:val="24"/>
          <w:szCs w:val="24"/>
          <w:lang w:val="en-US"/>
        </w:rPr>
        <w:t>0</w:t>
      </w:r>
      <w:r w:rsidR="006B418F" w:rsidRPr="001033CF">
        <w:rPr>
          <w:rFonts w:ascii="Times New Roman" w:hAnsi="Times New Roman" w:cs="Times New Roman"/>
          <w:sz w:val="24"/>
          <w:szCs w:val="24"/>
          <w:lang w:val="en-US"/>
        </w:rPr>
        <w:t>.</w:t>
      </w:r>
      <w:r w:rsidR="00A54A57" w:rsidRPr="001033CF">
        <w:rPr>
          <w:rFonts w:ascii="Times New Roman" w:hAnsi="Times New Roman" w:cs="Times New Roman"/>
          <w:sz w:val="24"/>
          <w:szCs w:val="24"/>
          <w:lang w:val="en-US"/>
        </w:rPr>
        <w:t>17</w:t>
      </w:r>
      <w:r w:rsidR="006B418F" w:rsidRPr="001033CF">
        <w:rPr>
          <w:rFonts w:ascii="Times New Roman" w:hAnsi="Times New Roman" w:cs="Times New Roman"/>
          <w:sz w:val="24"/>
          <w:szCs w:val="24"/>
          <w:lang w:val="en-US"/>
        </w:rPr>
        <w:t xml:space="preserve"> nm and 0.</w:t>
      </w:r>
      <w:r w:rsidR="00A54A57" w:rsidRPr="001033CF">
        <w:rPr>
          <w:rFonts w:ascii="Times New Roman" w:hAnsi="Times New Roman" w:cs="Times New Roman"/>
          <w:sz w:val="24"/>
          <w:szCs w:val="24"/>
          <w:lang w:val="en-US"/>
        </w:rPr>
        <w:t>09</w:t>
      </w:r>
      <w:r w:rsidR="006B418F" w:rsidRPr="001033CF">
        <w:rPr>
          <w:rFonts w:ascii="Times New Roman" w:hAnsi="Times New Roman" w:cs="Times New Roman"/>
          <w:sz w:val="24"/>
          <w:szCs w:val="24"/>
          <w:lang w:val="en-US"/>
        </w:rPr>
        <w:t xml:space="preserve">, respectively. </w:t>
      </w:r>
      <w:r w:rsidR="0095000D" w:rsidRPr="001033CF">
        <w:rPr>
          <w:rFonts w:ascii="Times New Roman" w:hAnsi="Times New Roman" w:cs="Times New Roman"/>
          <w:sz w:val="24"/>
          <w:szCs w:val="24"/>
          <w:lang w:val="en-US"/>
        </w:rPr>
        <w:t>S</w:t>
      </w:r>
      <w:r w:rsidR="006B418F" w:rsidRPr="001033CF">
        <w:rPr>
          <w:rFonts w:ascii="Times New Roman" w:hAnsi="Times New Roman" w:cs="Times New Roman"/>
          <w:sz w:val="24"/>
          <w:szCs w:val="24"/>
          <w:lang w:val="en-US"/>
        </w:rPr>
        <w:t>ize</w:t>
      </w:r>
      <w:r w:rsidR="0095000D" w:rsidRPr="001033CF">
        <w:rPr>
          <w:rFonts w:ascii="Times New Roman" w:hAnsi="Times New Roman" w:cs="Times New Roman"/>
          <w:sz w:val="24"/>
          <w:szCs w:val="24"/>
          <w:lang w:val="en-US"/>
        </w:rPr>
        <w:t>s</w:t>
      </w:r>
      <w:r w:rsidR="006B418F" w:rsidRPr="001033CF">
        <w:rPr>
          <w:rFonts w:ascii="Times New Roman" w:hAnsi="Times New Roman" w:cs="Times New Roman"/>
          <w:sz w:val="24"/>
          <w:szCs w:val="24"/>
          <w:lang w:val="en-US"/>
        </w:rPr>
        <w:t xml:space="preserve"> of CrEL micelles loaded with compounds </w:t>
      </w:r>
      <w:r w:rsidR="006B418F" w:rsidRPr="001033CF">
        <w:rPr>
          <w:rFonts w:ascii="Times New Roman" w:hAnsi="Times New Roman" w:cs="Times New Roman"/>
          <w:b/>
          <w:sz w:val="24"/>
          <w:szCs w:val="24"/>
          <w:lang w:val="en-US"/>
        </w:rPr>
        <w:t>1</w:t>
      </w:r>
      <w:r w:rsidR="006B418F" w:rsidRPr="001033CF">
        <w:rPr>
          <w:rFonts w:ascii="Times New Roman" w:hAnsi="Times New Roman" w:cs="Times New Roman"/>
          <w:sz w:val="24"/>
          <w:szCs w:val="24"/>
          <w:lang w:val="en-US"/>
        </w:rPr>
        <w:t xml:space="preserve">, </w:t>
      </w:r>
      <w:r w:rsidR="006B418F" w:rsidRPr="001033CF">
        <w:rPr>
          <w:rFonts w:ascii="Times New Roman" w:hAnsi="Times New Roman" w:cs="Times New Roman"/>
          <w:b/>
          <w:sz w:val="24"/>
          <w:szCs w:val="24"/>
          <w:lang w:val="en-US"/>
        </w:rPr>
        <w:t>2a</w:t>
      </w:r>
      <w:r w:rsidR="006B418F" w:rsidRPr="001033CF">
        <w:rPr>
          <w:rFonts w:ascii="Times New Roman" w:hAnsi="Times New Roman" w:cs="Times New Roman"/>
          <w:sz w:val="24"/>
          <w:szCs w:val="24"/>
          <w:lang w:val="en-US"/>
        </w:rPr>
        <w:t xml:space="preserve"> or </w:t>
      </w:r>
      <w:r w:rsidR="006B418F" w:rsidRPr="001033CF">
        <w:rPr>
          <w:rFonts w:ascii="Times New Roman" w:hAnsi="Times New Roman" w:cs="Times New Roman"/>
          <w:b/>
          <w:sz w:val="24"/>
          <w:szCs w:val="24"/>
          <w:lang w:val="en-US"/>
        </w:rPr>
        <w:t>2b</w:t>
      </w:r>
      <w:r w:rsidR="006B418F" w:rsidRPr="001033CF">
        <w:rPr>
          <w:rFonts w:ascii="Times New Roman" w:hAnsi="Times New Roman" w:cs="Times New Roman"/>
          <w:sz w:val="24"/>
          <w:szCs w:val="24"/>
          <w:lang w:val="en-US"/>
        </w:rPr>
        <w:t xml:space="preserve"> (1.2 mM in 5 % CrEL)</w:t>
      </w:r>
      <w:r w:rsidR="0095000D" w:rsidRPr="001033CF">
        <w:rPr>
          <w:rFonts w:ascii="Times New Roman" w:hAnsi="Times New Roman" w:cs="Times New Roman"/>
          <w:sz w:val="24"/>
          <w:szCs w:val="24"/>
          <w:lang w:val="en-US"/>
        </w:rPr>
        <w:t xml:space="preserve"> are very similar (S, nm (PDI): 13.5±0.2 (0.13), 13.69±0.12 (0.14) and 13.47±0.18 (0.14), respectively) and </w:t>
      </w:r>
      <w:r w:rsidR="000F4585" w:rsidRPr="001033CF">
        <w:rPr>
          <w:rFonts w:ascii="Times New Roman" w:hAnsi="Times New Roman" w:cs="Times New Roman"/>
          <w:sz w:val="24"/>
          <w:szCs w:val="24"/>
          <w:lang w:val="en-US"/>
        </w:rPr>
        <w:t>increase slightly</w:t>
      </w:r>
      <w:r w:rsidR="006B418F" w:rsidRPr="001033CF">
        <w:rPr>
          <w:rFonts w:ascii="Times New Roman" w:hAnsi="Times New Roman" w:cs="Times New Roman"/>
          <w:sz w:val="24"/>
          <w:szCs w:val="24"/>
          <w:lang w:val="en-US"/>
        </w:rPr>
        <w:t xml:space="preserve"> </w:t>
      </w:r>
      <w:r w:rsidR="0095000D" w:rsidRPr="001033CF">
        <w:rPr>
          <w:rFonts w:ascii="Times New Roman" w:hAnsi="Times New Roman" w:cs="Times New Roman"/>
          <w:sz w:val="24"/>
          <w:szCs w:val="24"/>
          <w:lang w:val="en-US"/>
        </w:rPr>
        <w:t xml:space="preserve">as compared to empty micelles. In contrast, </w:t>
      </w:r>
      <w:r w:rsidR="0024593D" w:rsidRPr="001033CF">
        <w:rPr>
          <w:rFonts w:ascii="Times New Roman" w:hAnsi="Times New Roman" w:cs="Times New Roman"/>
          <w:sz w:val="24"/>
          <w:szCs w:val="24"/>
          <w:lang w:val="en-US"/>
        </w:rPr>
        <w:t xml:space="preserve">a size of micelles loaded with </w:t>
      </w:r>
      <w:r w:rsidR="006B418F" w:rsidRPr="001033CF">
        <w:rPr>
          <w:rFonts w:ascii="Times New Roman" w:hAnsi="Times New Roman" w:cs="Times New Roman"/>
          <w:b/>
          <w:sz w:val="24"/>
          <w:szCs w:val="24"/>
          <w:lang w:val="en-US"/>
        </w:rPr>
        <w:t>3</w:t>
      </w:r>
      <w:r w:rsidR="006B418F" w:rsidRPr="001033CF">
        <w:rPr>
          <w:rFonts w:ascii="Times New Roman" w:hAnsi="Times New Roman" w:cs="Times New Roman"/>
          <w:sz w:val="24"/>
          <w:szCs w:val="24"/>
          <w:lang w:val="en-US"/>
        </w:rPr>
        <w:t xml:space="preserve"> increase</w:t>
      </w:r>
      <w:r w:rsidR="0095000D" w:rsidRPr="001033CF">
        <w:rPr>
          <w:rFonts w:ascii="Times New Roman" w:hAnsi="Times New Roman" w:cs="Times New Roman"/>
          <w:sz w:val="24"/>
          <w:szCs w:val="24"/>
          <w:lang w:val="en-US"/>
        </w:rPr>
        <w:t xml:space="preserve">s </w:t>
      </w:r>
      <w:r w:rsidR="0024593D" w:rsidRPr="001033CF">
        <w:rPr>
          <w:rFonts w:ascii="Times New Roman" w:hAnsi="Times New Roman" w:cs="Times New Roman"/>
          <w:sz w:val="24"/>
          <w:szCs w:val="24"/>
          <w:lang w:val="en-US"/>
        </w:rPr>
        <w:t xml:space="preserve">noticeably </w:t>
      </w:r>
      <w:r w:rsidR="006B418F" w:rsidRPr="001033CF">
        <w:rPr>
          <w:rFonts w:ascii="Times New Roman" w:hAnsi="Times New Roman" w:cs="Times New Roman"/>
          <w:sz w:val="24"/>
          <w:szCs w:val="24"/>
          <w:lang w:val="en-US"/>
        </w:rPr>
        <w:t>(</w:t>
      </w:r>
      <w:r w:rsidR="004E7AC2" w:rsidRPr="001033CF">
        <w:rPr>
          <w:rFonts w:ascii="Times New Roman" w:hAnsi="Times New Roman" w:cs="Times New Roman"/>
          <w:sz w:val="24"/>
          <w:szCs w:val="24"/>
          <w:lang w:val="en-US"/>
        </w:rPr>
        <w:t>S</w:t>
      </w:r>
      <w:r w:rsidR="006B418F" w:rsidRPr="001033CF">
        <w:rPr>
          <w:rFonts w:ascii="Times New Roman" w:hAnsi="Times New Roman" w:cs="Times New Roman"/>
          <w:sz w:val="24"/>
          <w:szCs w:val="24"/>
          <w:lang w:val="en-US"/>
        </w:rPr>
        <w:t>=2</w:t>
      </w:r>
      <w:r w:rsidR="0024593D" w:rsidRPr="001033CF">
        <w:rPr>
          <w:rFonts w:ascii="Times New Roman" w:hAnsi="Times New Roman" w:cs="Times New Roman"/>
          <w:sz w:val="24"/>
          <w:szCs w:val="24"/>
          <w:lang w:val="en-US"/>
        </w:rPr>
        <w:t>3</w:t>
      </w:r>
      <w:r w:rsidR="006B418F" w:rsidRPr="001033CF">
        <w:rPr>
          <w:rFonts w:ascii="Times New Roman" w:hAnsi="Times New Roman" w:cs="Times New Roman"/>
          <w:sz w:val="24"/>
          <w:szCs w:val="24"/>
          <w:lang w:val="en-US"/>
        </w:rPr>
        <w:t>.</w:t>
      </w:r>
      <w:r w:rsidR="0024593D" w:rsidRPr="001033CF">
        <w:rPr>
          <w:rFonts w:ascii="Times New Roman" w:hAnsi="Times New Roman" w:cs="Times New Roman"/>
          <w:sz w:val="24"/>
          <w:szCs w:val="24"/>
          <w:lang w:val="en-US"/>
        </w:rPr>
        <w:t>05</w:t>
      </w:r>
      <w:r w:rsidR="006B418F" w:rsidRPr="001033CF">
        <w:rPr>
          <w:rFonts w:ascii="Times New Roman" w:hAnsi="Times New Roman" w:cs="Times New Roman"/>
          <w:sz w:val="24"/>
          <w:szCs w:val="24"/>
          <w:lang w:val="en-US"/>
        </w:rPr>
        <w:t>±</w:t>
      </w:r>
      <w:r w:rsidR="0024593D" w:rsidRPr="001033CF">
        <w:rPr>
          <w:rFonts w:ascii="Times New Roman" w:hAnsi="Times New Roman" w:cs="Times New Roman"/>
          <w:sz w:val="24"/>
          <w:szCs w:val="24"/>
          <w:lang w:val="en-US"/>
        </w:rPr>
        <w:t>0</w:t>
      </w:r>
      <w:r w:rsidR="006B418F" w:rsidRPr="001033CF">
        <w:rPr>
          <w:rFonts w:ascii="Times New Roman" w:hAnsi="Times New Roman" w:cs="Times New Roman"/>
          <w:sz w:val="24"/>
          <w:szCs w:val="24"/>
          <w:lang w:val="en-US"/>
        </w:rPr>
        <w:t>.</w:t>
      </w:r>
      <w:r w:rsidR="0024593D" w:rsidRPr="001033CF">
        <w:rPr>
          <w:rFonts w:ascii="Times New Roman" w:hAnsi="Times New Roman" w:cs="Times New Roman"/>
          <w:sz w:val="24"/>
          <w:szCs w:val="24"/>
          <w:lang w:val="en-US"/>
        </w:rPr>
        <w:t>18</w:t>
      </w:r>
      <w:r w:rsidR="004E7AC2" w:rsidRPr="001033CF">
        <w:rPr>
          <w:rFonts w:ascii="Times New Roman" w:hAnsi="Times New Roman" w:cs="Times New Roman"/>
          <w:sz w:val="24"/>
          <w:szCs w:val="24"/>
          <w:lang w:val="en-US"/>
        </w:rPr>
        <w:t xml:space="preserve"> nm</w:t>
      </w:r>
      <w:r w:rsidR="006B418F" w:rsidRPr="001033CF">
        <w:rPr>
          <w:rFonts w:ascii="Times New Roman" w:hAnsi="Times New Roman" w:cs="Times New Roman"/>
          <w:sz w:val="24"/>
          <w:szCs w:val="24"/>
          <w:lang w:val="en-US"/>
        </w:rPr>
        <w:t>, PDI=0.5</w:t>
      </w:r>
      <w:r w:rsidR="00E472C7" w:rsidRPr="001033CF">
        <w:rPr>
          <w:rFonts w:ascii="Times New Roman" w:hAnsi="Times New Roman" w:cs="Times New Roman"/>
          <w:sz w:val="24"/>
          <w:szCs w:val="24"/>
          <w:lang w:val="en-US"/>
        </w:rPr>
        <w:t>9</w:t>
      </w:r>
      <w:r w:rsidR="006B418F" w:rsidRPr="001033CF">
        <w:rPr>
          <w:rFonts w:ascii="Times New Roman" w:hAnsi="Times New Roman" w:cs="Times New Roman"/>
          <w:sz w:val="24"/>
          <w:szCs w:val="24"/>
          <w:lang w:val="en-US"/>
        </w:rPr>
        <w:t>).</w:t>
      </w:r>
      <w:r w:rsidR="00E472C7" w:rsidRPr="001033CF">
        <w:rPr>
          <w:rFonts w:ascii="Times New Roman" w:hAnsi="Times New Roman" w:cs="Times New Roman"/>
          <w:sz w:val="24"/>
          <w:szCs w:val="24"/>
          <w:lang w:val="en-US"/>
        </w:rPr>
        <w:t xml:space="preserve"> </w:t>
      </w:r>
      <w:r w:rsidR="004B411A" w:rsidRPr="001033CF">
        <w:rPr>
          <w:rFonts w:ascii="Times New Roman" w:hAnsi="Times New Roman" w:cs="Times New Roman"/>
          <w:sz w:val="24"/>
          <w:szCs w:val="24"/>
          <w:lang w:val="en-US"/>
        </w:rPr>
        <w:t>Dilution of these solutions does not change the micelle size as long as the CrEL concentration remains above the critical micelle concentration (~0.05</w:t>
      </w:r>
      <w:r w:rsidR="004E4BB7" w:rsidRPr="001033CF">
        <w:rPr>
          <w:rFonts w:ascii="Times New Roman" w:hAnsi="Times New Roman" w:cs="Times New Roman"/>
          <w:sz w:val="24"/>
          <w:szCs w:val="24"/>
          <w:lang w:val="en-US"/>
        </w:rPr>
        <w:t xml:space="preserve"> </w:t>
      </w:r>
      <w:r w:rsidR="004B411A" w:rsidRPr="001033CF">
        <w:rPr>
          <w:rFonts w:ascii="Times New Roman" w:hAnsi="Times New Roman" w:cs="Times New Roman"/>
          <w:sz w:val="24"/>
          <w:szCs w:val="24"/>
          <w:lang w:val="en-US"/>
        </w:rPr>
        <w:t>%).</w:t>
      </w:r>
      <w:r w:rsidR="00E247CC" w:rsidRPr="001033CF">
        <w:rPr>
          <w:rFonts w:ascii="Times New Roman" w:hAnsi="Times New Roman" w:cs="Times New Roman"/>
          <w:sz w:val="24"/>
          <w:szCs w:val="24"/>
          <w:lang w:val="en-US"/>
        </w:rPr>
        <w:t xml:space="preserve"> Zeta potentials of micelles loaded with </w:t>
      </w:r>
      <w:r w:rsidR="00E247CC" w:rsidRPr="001033CF">
        <w:rPr>
          <w:rFonts w:ascii="Times New Roman" w:hAnsi="Times New Roman" w:cs="Times New Roman"/>
          <w:b/>
          <w:sz w:val="24"/>
          <w:szCs w:val="24"/>
          <w:lang w:val="en-US"/>
        </w:rPr>
        <w:t>1</w:t>
      </w:r>
      <w:r w:rsidR="00E247CC" w:rsidRPr="001033CF">
        <w:rPr>
          <w:rFonts w:ascii="Times New Roman" w:hAnsi="Times New Roman" w:cs="Times New Roman"/>
          <w:sz w:val="24"/>
          <w:szCs w:val="24"/>
          <w:lang w:val="en-US"/>
        </w:rPr>
        <w:t xml:space="preserve">, </w:t>
      </w:r>
      <w:r w:rsidR="00E247CC" w:rsidRPr="001033CF">
        <w:rPr>
          <w:rFonts w:ascii="Times New Roman" w:hAnsi="Times New Roman" w:cs="Times New Roman"/>
          <w:b/>
          <w:sz w:val="24"/>
          <w:szCs w:val="24"/>
          <w:lang w:val="en-US"/>
        </w:rPr>
        <w:t>2a,</w:t>
      </w:r>
      <w:r w:rsidR="00E247CC" w:rsidRPr="001033CF">
        <w:rPr>
          <w:rFonts w:ascii="Times New Roman" w:hAnsi="Times New Roman" w:cs="Times New Roman"/>
          <w:sz w:val="24"/>
          <w:szCs w:val="24"/>
          <w:lang w:val="en-US"/>
        </w:rPr>
        <w:t xml:space="preserve"> </w:t>
      </w:r>
      <w:r w:rsidR="00E247CC" w:rsidRPr="001033CF">
        <w:rPr>
          <w:rFonts w:ascii="Times New Roman" w:hAnsi="Times New Roman" w:cs="Times New Roman"/>
          <w:b/>
          <w:sz w:val="24"/>
          <w:szCs w:val="24"/>
          <w:lang w:val="en-US"/>
        </w:rPr>
        <w:t xml:space="preserve">2b </w:t>
      </w:r>
      <w:r w:rsidR="004E4BB7" w:rsidRPr="001033CF">
        <w:rPr>
          <w:rFonts w:ascii="Times New Roman" w:hAnsi="Times New Roman" w:cs="Times New Roman"/>
          <w:bCs/>
          <w:sz w:val="24"/>
          <w:szCs w:val="24"/>
          <w:lang w:val="en-US"/>
        </w:rPr>
        <w:t>and</w:t>
      </w:r>
      <w:r w:rsidR="00E247CC" w:rsidRPr="001033CF">
        <w:rPr>
          <w:rFonts w:ascii="Times New Roman" w:hAnsi="Times New Roman" w:cs="Times New Roman"/>
          <w:b/>
          <w:sz w:val="24"/>
          <w:szCs w:val="24"/>
          <w:lang w:val="en-US"/>
        </w:rPr>
        <w:t xml:space="preserve"> 3 </w:t>
      </w:r>
      <w:r w:rsidR="00E247CC" w:rsidRPr="001033CF">
        <w:rPr>
          <w:rFonts w:ascii="Times New Roman" w:hAnsi="Times New Roman" w:cs="Times New Roman"/>
          <w:sz w:val="24"/>
          <w:szCs w:val="24"/>
          <w:lang w:val="en-US"/>
        </w:rPr>
        <w:t xml:space="preserve">(0.2 mM in 0.5 % CrEL) are </w:t>
      </w:r>
      <w:r w:rsidR="004E4BB7" w:rsidRPr="001033CF">
        <w:rPr>
          <w:rFonts w:ascii="Times New Roman" w:hAnsi="Times New Roman" w:cs="Times New Roman"/>
          <w:sz w:val="24"/>
          <w:szCs w:val="24"/>
          <w:lang w:val="en-US"/>
        </w:rPr>
        <w:t xml:space="preserve">equal to </w:t>
      </w:r>
      <w:r w:rsidR="00E247CC" w:rsidRPr="001033CF">
        <w:rPr>
          <w:rFonts w:ascii="Times New Roman" w:hAnsi="Times New Roman" w:cs="Times New Roman"/>
          <w:sz w:val="24"/>
          <w:szCs w:val="24"/>
          <w:lang w:val="en-US"/>
        </w:rPr>
        <w:t>3.14±0.02, 1.95±0.02,</w:t>
      </w:r>
      <w:r w:rsidR="00E247CC" w:rsidRPr="001033CF">
        <w:rPr>
          <w:rFonts w:ascii="Calibri" w:hAnsi="Calibri" w:cs="Calibri"/>
          <w:lang w:val="en-US"/>
        </w:rPr>
        <w:t xml:space="preserve"> </w:t>
      </w:r>
      <w:r w:rsidR="00E247CC" w:rsidRPr="001033CF">
        <w:rPr>
          <w:rFonts w:ascii="Times New Roman" w:hAnsi="Times New Roman" w:cs="Times New Roman"/>
          <w:sz w:val="24"/>
          <w:szCs w:val="24"/>
          <w:lang w:val="en-US"/>
        </w:rPr>
        <w:t>5.83±0.07 and 2.37±0.02</w:t>
      </w:r>
      <w:r w:rsidR="004E4BB7" w:rsidRPr="001033CF">
        <w:rPr>
          <w:rFonts w:ascii="Times New Roman" w:hAnsi="Times New Roman" w:cs="Times New Roman"/>
          <w:sz w:val="24"/>
          <w:szCs w:val="24"/>
          <w:lang w:val="en-US"/>
        </w:rPr>
        <w:t xml:space="preserve"> mV, while zeta potential of empty micelles is equal to 1.43±0.03 mV.  </w:t>
      </w:r>
    </w:p>
    <w:p w14:paraId="72072C91" w14:textId="77777777" w:rsidR="00C7011F" w:rsidRPr="001033CF" w:rsidRDefault="00163C86" w:rsidP="00B74EC2">
      <w:pPr>
        <w:ind w:firstLine="708"/>
        <w:rPr>
          <w:rFonts w:ascii="Times New Roman" w:hAnsi="Times New Roman" w:cs="Times New Roman"/>
          <w:sz w:val="24"/>
          <w:szCs w:val="24"/>
          <w:lang w:val="en-US"/>
        </w:rPr>
      </w:pPr>
      <w:r w:rsidRPr="001033CF">
        <w:rPr>
          <w:rFonts w:ascii="Times New Roman" w:hAnsi="Times New Roman" w:cs="Times New Roman"/>
          <w:sz w:val="24"/>
          <w:szCs w:val="24"/>
          <w:lang w:val="en-US"/>
        </w:rPr>
        <w:t xml:space="preserve">It is known that any micelles adopt a spherical shape in </w:t>
      </w:r>
      <w:r w:rsidR="004B2F39" w:rsidRPr="001033CF">
        <w:rPr>
          <w:rFonts w:ascii="Times New Roman" w:hAnsi="Times New Roman" w:cs="Times New Roman"/>
          <w:sz w:val="24"/>
          <w:szCs w:val="24"/>
          <w:lang w:val="en-US"/>
        </w:rPr>
        <w:t xml:space="preserve">an aqueous solution, when concentration of surfactant is higher than the critical micelle concentration. </w:t>
      </w:r>
      <w:r w:rsidR="006720F2" w:rsidRPr="001033CF">
        <w:rPr>
          <w:rFonts w:ascii="Times New Roman" w:hAnsi="Times New Roman" w:cs="Times New Roman"/>
          <w:sz w:val="24"/>
          <w:szCs w:val="24"/>
          <w:lang w:val="en-US"/>
        </w:rPr>
        <w:t xml:space="preserve">Small changes in the size of micelles after loading them with </w:t>
      </w:r>
      <w:r w:rsidR="004B2F39" w:rsidRPr="001033CF">
        <w:rPr>
          <w:rFonts w:ascii="Times New Roman" w:hAnsi="Times New Roman" w:cs="Times New Roman"/>
          <w:b/>
          <w:sz w:val="24"/>
          <w:szCs w:val="24"/>
          <w:lang w:val="en-US"/>
        </w:rPr>
        <w:t>1</w:t>
      </w:r>
      <w:r w:rsidR="004B2F39" w:rsidRPr="001033CF">
        <w:rPr>
          <w:rFonts w:ascii="Times New Roman" w:hAnsi="Times New Roman" w:cs="Times New Roman"/>
          <w:sz w:val="24"/>
          <w:szCs w:val="24"/>
          <w:lang w:val="en-US"/>
        </w:rPr>
        <w:t xml:space="preserve">, </w:t>
      </w:r>
      <w:r w:rsidR="004B2F39" w:rsidRPr="001033CF">
        <w:rPr>
          <w:rFonts w:ascii="Times New Roman" w:hAnsi="Times New Roman" w:cs="Times New Roman"/>
          <w:b/>
          <w:sz w:val="24"/>
          <w:szCs w:val="24"/>
          <w:lang w:val="en-US"/>
        </w:rPr>
        <w:t>2a</w:t>
      </w:r>
      <w:r w:rsidR="004B2F39" w:rsidRPr="001033CF">
        <w:rPr>
          <w:rFonts w:ascii="Times New Roman" w:hAnsi="Times New Roman" w:cs="Times New Roman"/>
          <w:sz w:val="24"/>
          <w:szCs w:val="24"/>
          <w:lang w:val="en-US"/>
        </w:rPr>
        <w:t xml:space="preserve"> or </w:t>
      </w:r>
      <w:r w:rsidR="004B2F39" w:rsidRPr="001033CF">
        <w:rPr>
          <w:rFonts w:ascii="Times New Roman" w:hAnsi="Times New Roman" w:cs="Times New Roman"/>
          <w:b/>
          <w:sz w:val="24"/>
          <w:szCs w:val="24"/>
          <w:lang w:val="en-US"/>
        </w:rPr>
        <w:t>2b</w:t>
      </w:r>
      <w:r w:rsidR="004B2F39" w:rsidRPr="001033CF">
        <w:rPr>
          <w:rFonts w:ascii="Times New Roman" w:hAnsi="Times New Roman" w:cs="Times New Roman"/>
          <w:sz w:val="24"/>
          <w:szCs w:val="24"/>
          <w:lang w:val="en-US"/>
        </w:rPr>
        <w:t xml:space="preserve"> and low value</w:t>
      </w:r>
      <w:r w:rsidR="006720F2" w:rsidRPr="001033CF">
        <w:rPr>
          <w:rFonts w:ascii="Times New Roman" w:hAnsi="Times New Roman" w:cs="Times New Roman"/>
          <w:sz w:val="24"/>
          <w:szCs w:val="24"/>
          <w:lang w:val="en-US"/>
        </w:rPr>
        <w:t>s</w:t>
      </w:r>
      <w:r w:rsidR="004B2F39" w:rsidRPr="001033CF">
        <w:rPr>
          <w:rFonts w:ascii="Times New Roman" w:hAnsi="Times New Roman" w:cs="Times New Roman"/>
          <w:sz w:val="24"/>
          <w:szCs w:val="24"/>
          <w:lang w:val="en-US"/>
        </w:rPr>
        <w:t xml:space="preserve"> of PDI</w:t>
      </w:r>
      <w:r w:rsidR="006720F2" w:rsidRPr="001033CF">
        <w:rPr>
          <w:rFonts w:ascii="Times New Roman" w:hAnsi="Times New Roman" w:cs="Times New Roman"/>
          <w:sz w:val="24"/>
          <w:szCs w:val="24"/>
          <w:lang w:val="en-US"/>
        </w:rPr>
        <w:t xml:space="preserve"> for these micelles</w:t>
      </w:r>
      <w:r w:rsidR="004B2F39" w:rsidRPr="001033CF">
        <w:rPr>
          <w:rFonts w:ascii="Times New Roman" w:hAnsi="Times New Roman" w:cs="Times New Roman"/>
          <w:sz w:val="24"/>
          <w:szCs w:val="24"/>
          <w:lang w:val="en-US"/>
        </w:rPr>
        <w:t xml:space="preserve"> </w:t>
      </w:r>
      <w:r w:rsidR="006720F2" w:rsidRPr="001033CF">
        <w:rPr>
          <w:rFonts w:ascii="Times New Roman" w:hAnsi="Times New Roman" w:cs="Times New Roman"/>
          <w:sz w:val="24"/>
          <w:szCs w:val="24"/>
          <w:lang w:val="en-US"/>
        </w:rPr>
        <w:t xml:space="preserve">(see data presented above) allows one to suppose that the </w:t>
      </w:r>
      <w:r w:rsidR="008760B1" w:rsidRPr="001033CF">
        <w:rPr>
          <w:rFonts w:ascii="Times New Roman" w:hAnsi="Times New Roman" w:cs="Times New Roman"/>
          <w:sz w:val="24"/>
          <w:szCs w:val="24"/>
          <w:lang w:val="en-US"/>
        </w:rPr>
        <w:t xml:space="preserve">spherical </w:t>
      </w:r>
      <w:r w:rsidR="006720F2" w:rsidRPr="001033CF">
        <w:rPr>
          <w:rFonts w:ascii="Times New Roman" w:hAnsi="Times New Roman" w:cs="Times New Roman"/>
          <w:sz w:val="24"/>
          <w:szCs w:val="24"/>
          <w:lang w:val="en-US"/>
        </w:rPr>
        <w:t xml:space="preserve">shape of micelles does not change in the loaded state.  CrEL micelles </w:t>
      </w:r>
      <w:r w:rsidR="00685682" w:rsidRPr="001033CF">
        <w:rPr>
          <w:rFonts w:ascii="Times New Roman" w:hAnsi="Times New Roman" w:cs="Times New Roman"/>
          <w:sz w:val="24"/>
          <w:szCs w:val="24"/>
          <w:lang w:val="en-US"/>
        </w:rPr>
        <w:t>(</w:t>
      </w:r>
      <w:r w:rsidR="006720F2" w:rsidRPr="001033CF">
        <w:rPr>
          <w:rFonts w:ascii="Times New Roman" w:hAnsi="Times New Roman" w:cs="Times New Roman"/>
          <w:sz w:val="24"/>
          <w:szCs w:val="24"/>
          <w:lang w:val="en-US"/>
        </w:rPr>
        <w:t>similar to micelles of other detergents and surfactants</w:t>
      </w:r>
      <w:r w:rsidR="00685682" w:rsidRPr="001033CF">
        <w:rPr>
          <w:rFonts w:ascii="Times New Roman" w:hAnsi="Times New Roman" w:cs="Times New Roman"/>
          <w:sz w:val="24"/>
          <w:szCs w:val="24"/>
          <w:lang w:val="en-US"/>
        </w:rPr>
        <w:t>)</w:t>
      </w:r>
      <w:r w:rsidR="006720F2" w:rsidRPr="001033CF">
        <w:rPr>
          <w:rFonts w:ascii="Times New Roman" w:hAnsi="Times New Roman" w:cs="Times New Roman"/>
          <w:sz w:val="24"/>
          <w:szCs w:val="24"/>
          <w:lang w:val="en-US"/>
        </w:rPr>
        <w:t xml:space="preserve"> have a low electronic contrast, and their imaging (morphology study) with electronic microscopy is a </w:t>
      </w:r>
      <w:r w:rsidR="008760B1" w:rsidRPr="001033CF">
        <w:rPr>
          <w:rFonts w:ascii="Times New Roman" w:hAnsi="Times New Roman" w:cs="Times New Roman"/>
          <w:sz w:val="24"/>
          <w:szCs w:val="24"/>
          <w:lang w:val="en-US"/>
        </w:rPr>
        <w:t>non-</w:t>
      </w:r>
      <w:r w:rsidR="006720F2" w:rsidRPr="001033CF">
        <w:rPr>
          <w:rFonts w:ascii="Times New Roman" w:hAnsi="Times New Roman" w:cs="Times New Roman"/>
          <w:sz w:val="24"/>
          <w:szCs w:val="24"/>
          <w:lang w:val="en-US"/>
        </w:rPr>
        <w:t xml:space="preserve">trivial task. </w:t>
      </w:r>
      <w:r w:rsidR="002763C8" w:rsidRPr="001033CF">
        <w:rPr>
          <w:rFonts w:ascii="Times New Roman" w:hAnsi="Times New Roman" w:cs="Times New Roman"/>
          <w:sz w:val="24"/>
          <w:szCs w:val="24"/>
          <w:lang w:val="en-US"/>
        </w:rPr>
        <w:t xml:space="preserve">Moreover, during sample drying on the grid, micelles have tendency to aggregate and fuse. </w:t>
      </w:r>
      <w:r w:rsidR="00685682" w:rsidRPr="001033CF">
        <w:rPr>
          <w:rFonts w:ascii="Times New Roman" w:hAnsi="Times New Roman" w:cs="Times New Roman"/>
          <w:sz w:val="24"/>
          <w:szCs w:val="24"/>
          <w:lang w:val="en-US"/>
        </w:rPr>
        <w:t>T</w:t>
      </w:r>
      <w:r w:rsidR="002763C8" w:rsidRPr="001033CF">
        <w:rPr>
          <w:rFonts w:ascii="Times New Roman" w:hAnsi="Times New Roman" w:cs="Times New Roman"/>
          <w:sz w:val="24"/>
          <w:szCs w:val="24"/>
          <w:lang w:val="en-US"/>
        </w:rPr>
        <w:t>h</w:t>
      </w:r>
      <w:r w:rsidR="00E3712A" w:rsidRPr="001033CF">
        <w:rPr>
          <w:rFonts w:ascii="Times New Roman" w:hAnsi="Times New Roman" w:cs="Times New Roman"/>
          <w:sz w:val="24"/>
          <w:szCs w:val="24"/>
          <w:lang w:val="en-US"/>
        </w:rPr>
        <w:t>i</w:t>
      </w:r>
      <w:r w:rsidR="002763C8" w:rsidRPr="001033CF">
        <w:rPr>
          <w:rFonts w:ascii="Times New Roman" w:hAnsi="Times New Roman" w:cs="Times New Roman"/>
          <w:sz w:val="24"/>
          <w:szCs w:val="24"/>
          <w:lang w:val="en-US"/>
        </w:rPr>
        <w:t xml:space="preserve">s tendency is well documented for many detergents and surfactants at high concentration, when </w:t>
      </w:r>
      <w:r w:rsidR="00E3712A" w:rsidRPr="001033CF">
        <w:rPr>
          <w:rFonts w:ascii="Times New Roman" w:hAnsi="Times New Roman" w:cs="Times New Roman"/>
          <w:sz w:val="24"/>
          <w:szCs w:val="24"/>
          <w:lang w:val="en-US"/>
        </w:rPr>
        <w:t xml:space="preserve">aggregation and formation of cloudy phase can occur. Nevertheless, we have tried to contrast micelles on the grid with salts of heavy metals and imaged them with transmission electron microscopy. </w:t>
      </w:r>
      <w:r w:rsidR="00CF6E87" w:rsidRPr="001033CF">
        <w:rPr>
          <w:rFonts w:ascii="Times New Roman" w:hAnsi="Times New Roman" w:cs="Times New Roman"/>
          <w:sz w:val="24"/>
          <w:szCs w:val="24"/>
          <w:lang w:val="en-US"/>
        </w:rPr>
        <w:t>Some of the obtained</w:t>
      </w:r>
      <w:r w:rsidR="00E3712A" w:rsidRPr="001033CF">
        <w:rPr>
          <w:rFonts w:ascii="Times New Roman" w:hAnsi="Times New Roman" w:cs="Times New Roman"/>
          <w:sz w:val="24"/>
          <w:szCs w:val="24"/>
          <w:lang w:val="en-US"/>
        </w:rPr>
        <w:t xml:space="preserve"> images are presented </w:t>
      </w:r>
      <w:r w:rsidR="00282AF0" w:rsidRPr="001033CF">
        <w:rPr>
          <w:rFonts w:ascii="Times New Roman" w:hAnsi="Times New Roman" w:cs="Times New Roman"/>
          <w:sz w:val="24"/>
          <w:szCs w:val="24"/>
          <w:lang w:val="en-US"/>
        </w:rPr>
        <w:t xml:space="preserve">in </w:t>
      </w:r>
      <w:r w:rsidR="006F562D" w:rsidRPr="001033CF">
        <w:rPr>
          <w:rFonts w:ascii="Times New Roman" w:hAnsi="Times New Roman" w:cs="Times New Roman"/>
          <w:sz w:val="24"/>
          <w:szCs w:val="24"/>
          <w:lang w:val="en-US"/>
        </w:rPr>
        <w:t>Fig.</w:t>
      </w:r>
      <w:r w:rsidR="00282AF0" w:rsidRPr="001033CF">
        <w:rPr>
          <w:rFonts w:ascii="Times New Roman" w:hAnsi="Times New Roman" w:cs="Times New Roman"/>
          <w:sz w:val="24"/>
          <w:szCs w:val="24"/>
          <w:lang w:val="en-US"/>
        </w:rPr>
        <w:t xml:space="preserve"> R2</w:t>
      </w:r>
      <w:r w:rsidR="00E3712A" w:rsidRPr="001033CF">
        <w:rPr>
          <w:rFonts w:ascii="Times New Roman" w:hAnsi="Times New Roman" w:cs="Times New Roman"/>
          <w:sz w:val="24"/>
          <w:szCs w:val="24"/>
          <w:lang w:val="en-US"/>
        </w:rPr>
        <w:t xml:space="preserve">, but we </w:t>
      </w:r>
      <w:r w:rsidR="006F562D" w:rsidRPr="001033CF">
        <w:rPr>
          <w:rFonts w:ascii="Times New Roman" w:hAnsi="Times New Roman" w:cs="Times New Roman"/>
          <w:sz w:val="24"/>
          <w:szCs w:val="24"/>
          <w:lang w:val="en-US"/>
        </w:rPr>
        <w:t>avoid including</w:t>
      </w:r>
      <w:r w:rsidR="00E3712A" w:rsidRPr="001033CF">
        <w:rPr>
          <w:rFonts w:ascii="Times New Roman" w:hAnsi="Times New Roman" w:cs="Times New Roman"/>
          <w:sz w:val="24"/>
          <w:szCs w:val="24"/>
          <w:lang w:val="en-US"/>
        </w:rPr>
        <w:t xml:space="preserve"> them in the </w:t>
      </w:r>
      <w:r w:rsidR="00DC0C3E" w:rsidRPr="001033CF">
        <w:rPr>
          <w:rFonts w:ascii="Times New Roman" w:hAnsi="Times New Roman" w:cs="Times New Roman"/>
          <w:sz w:val="24"/>
          <w:szCs w:val="24"/>
          <w:lang w:val="en-US"/>
        </w:rPr>
        <w:t xml:space="preserve">text of </w:t>
      </w:r>
      <w:r w:rsidR="00E3712A" w:rsidRPr="001033CF">
        <w:rPr>
          <w:rFonts w:ascii="Times New Roman" w:hAnsi="Times New Roman" w:cs="Times New Roman"/>
          <w:sz w:val="24"/>
          <w:szCs w:val="24"/>
          <w:lang w:val="en-US"/>
        </w:rPr>
        <w:t xml:space="preserve">paper, because of possible artifacts induced by aggregation during sample drying and contrasting procedure. </w:t>
      </w:r>
    </w:p>
    <w:p w14:paraId="1845B05D" w14:textId="77777777" w:rsidR="00FB216E" w:rsidRPr="001033CF" w:rsidRDefault="00FB216E" w:rsidP="00E15799">
      <w:pPr>
        <w:shd w:val="clear" w:color="auto" w:fill="FFFFFF"/>
        <w:spacing w:after="0" w:line="240" w:lineRule="auto"/>
        <w:rPr>
          <w:rFonts w:ascii="Arial" w:hAnsi="Arial" w:cs="Arial"/>
          <w:noProof/>
          <w:shd w:val="clear" w:color="auto" w:fill="FFFFFF"/>
          <w:lang w:val="en-US" w:eastAsia="ru-RU"/>
        </w:rPr>
      </w:pPr>
    </w:p>
    <w:p w14:paraId="448B92A9" w14:textId="77777777" w:rsidR="00A20380" w:rsidRPr="001033CF" w:rsidRDefault="00983B6C" w:rsidP="00A20380">
      <w:pPr>
        <w:shd w:val="clear" w:color="auto" w:fill="FFFFFF"/>
        <w:spacing w:after="0" w:line="240" w:lineRule="auto"/>
        <w:rPr>
          <w:rFonts w:ascii="Arial" w:hAnsi="Arial" w:cs="Arial"/>
          <w:noProof/>
          <w:sz w:val="28"/>
          <w:szCs w:val="28"/>
          <w:shd w:val="clear" w:color="auto" w:fill="FFFFFF"/>
          <w:lang w:val="en-US" w:eastAsia="ru-RU"/>
        </w:rPr>
      </w:pPr>
      <w:r>
        <w:rPr>
          <w:rFonts w:ascii="Arial" w:eastAsia="Times New Roman" w:hAnsi="Arial" w:cs="Arial"/>
          <w:noProof/>
          <w:sz w:val="28"/>
          <w:szCs w:val="28"/>
          <w:lang w:eastAsia="ru-RU"/>
        </w:rPr>
        <w:pict w14:anchorId="699EE395">
          <v:group id="_x0000_s1048" style="position:absolute;margin-left:253.85pt;margin-top:259.45pt;width:35.1pt;height:19.3pt;z-index:251670528" coordorigin="7808,12050" coordsize="702,386">
            <v:line id="Прямая соединительная линия 12" o:spid="_x0000_s1049" style="position:absolute;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865,12358" to="8341,123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" strokecolor="black [3213]" strokeweight="3.5pt"/>
            <v:shapetype id="_x0000_t202" coordsize="21600,21600" o:spt="202" path="m,l,21600r21600,l21600,xe">
              <v:stroke joinstyle="miter"/>
              <v:path gradientshapeok="t" o:connecttype="rect"/>
            </v:shapetype>
            <v:shape id="_x0000_s1050" type="#_x0000_t202" style="position:absolute;left:7808;top:12050;width:702;height:386;mso-width-relative:margin;mso-height-relative:margin" filled="f" stroked="f">
              <v:textbox style="mso-next-textbox:#_x0000_s1050" inset=".5mm,.3mm,.5mm,.3mm">
                <w:txbxContent>
                  <w:p w14:paraId="34BACD37" w14:textId="77777777" w:rsidR="00A20380" w:rsidRDefault="00A20380" w:rsidP="00A20380">
                    <w:r>
                      <w:rPr>
                        <w:lang w:val="en-US"/>
                      </w:rPr>
                      <w:t>20 nm</w:t>
                    </w:r>
                  </w:p>
                </w:txbxContent>
              </v:textbox>
            </v:shape>
          </v:group>
        </w:pict>
      </w:r>
      <w:r>
        <w:rPr>
          <w:rFonts w:ascii="Arial" w:eastAsia="Times New Roman" w:hAnsi="Arial" w:cs="Arial"/>
          <w:noProof/>
          <w:sz w:val="28"/>
          <w:szCs w:val="28"/>
          <w:lang w:eastAsia="ru-RU"/>
        </w:rPr>
        <w:pict w14:anchorId="0F8DC112">
          <v:group id="_x0000_s1045" style="position:absolute;margin-left:106.85pt;margin-top:263.9pt;width:35.1pt;height:19.3pt;z-index:251669504" coordorigin="4618,12040" coordsize="702,386">
            <v:line id="Прямая соединительная линия 11" o:spid="_x0000_s1046" style="position:absolute;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849,12337" to="5155,12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" strokecolor="black [3213]" strokeweight="3.5pt"/>
            <v:shape id="_x0000_s1047" type="#_x0000_t202" style="position:absolute;left:4618;top:12040;width:702;height:386;mso-width-relative:margin;mso-height-relative:margin" filled="f" stroked="f">
              <v:textbox style="mso-next-textbox:#_x0000_s1047" inset=".5mm,.3mm,.5mm,.3mm">
                <w:txbxContent>
                  <w:p w14:paraId="527805AC" w14:textId="77777777" w:rsidR="00A20380" w:rsidRDefault="00A20380" w:rsidP="00A20380">
                    <w:r>
                      <w:rPr>
                        <w:lang w:val="en-US"/>
                      </w:rPr>
                      <w:t>40 nm</w:t>
                    </w:r>
                  </w:p>
                </w:txbxContent>
              </v:textbox>
            </v:shape>
          </v:group>
        </w:pict>
      </w:r>
      <w:r>
        <w:rPr>
          <w:rFonts w:ascii="Arial" w:hAnsi="Arial" w:cs="Arial"/>
          <w:noProof/>
          <w:sz w:val="28"/>
          <w:szCs w:val="28"/>
          <w:lang w:eastAsia="ru-RU"/>
        </w:rPr>
        <w:pict w14:anchorId="4C347F45">
          <v:group id="_x0000_s1036" style="position:absolute;margin-left:374.2pt;margin-top:118.15pt;width:35.1pt;height:19.3pt;z-index:251667456" coordorigin="7808,12050" coordsize="702,386">
            <v:line id="Прямая соединительная линия 12" o:spid="_x0000_s1037" style="position:absolute;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865,12358" to="8341,123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" strokecolor="black [3213]" strokeweight="3.5pt"/>
            <v:shape id="_x0000_s1038" type="#_x0000_t202" style="position:absolute;left:7808;top:12050;width:702;height:386;mso-width-relative:margin;mso-height-relative:margin" filled="f" stroked="f">
              <v:textbox style="mso-next-textbox:#_x0000_s1038" inset=".5mm,.3mm,.5mm,.3mm">
                <w:txbxContent>
                  <w:p w14:paraId="4C833B2B" w14:textId="77777777" w:rsidR="002A1FF5" w:rsidRDefault="002A1FF5" w:rsidP="002A1FF5">
                    <w:r>
                      <w:rPr>
                        <w:lang w:val="en-US"/>
                      </w:rPr>
                      <w:t>50 nm</w:t>
                    </w:r>
                  </w:p>
                </w:txbxContent>
              </v:textbox>
            </v:shape>
          </v:group>
        </w:pict>
      </w:r>
      <w:r>
        <w:rPr>
          <w:rFonts w:ascii="Arial" w:hAnsi="Arial" w:cs="Arial"/>
          <w:noProof/>
          <w:sz w:val="28"/>
          <w:szCs w:val="28"/>
          <w:lang w:eastAsia="ru-RU"/>
        </w:rPr>
        <w:pict w14:anchorId="15034898">
          <v:group id="_x0000_s1033" style="position:absolute;margin-left:172.7pt;margin-top:119.65pt;width:35.1pt;height:19.3pt;z-index:251666432" coordorigin="7808,12050" coordsize="702,386">
            <v:line id="Прямая соединительная линия 12" o:spid="_x0000_s1034" style="position:absolute;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865,12358" to="8341,123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" strokecolor="black [3213]" strokeweight="3.5pt"/>
            <v:shape id="_x0000_s1035" type="#_x0000_t202" style="position:absolute;left:7808;top:12050;width:702;height:386;mso-width-relative:margin;mso-height-relative:margin" filled="f" stroked="f">
              <v:textbox style="mso-next-textbox:#_x0000_s1035" inset=".5mm,.3mm,.5mm,.3mm">
                <w:txbxContent>
                  <w:p w14:paraId="46E6E90B" w14:textId="77777777" w:rsidR="00FB216E" w:rsidRDefault="00FB216E" w:rsidP="00FB216E">
                    <w:r>
                      <w:rPr>
                        <w:lang w:val="en-US"/>
                      </w:rPr>
                      <w:t>60 nm</w:t>
                    </w:r>
                  </w:p>
                </w:txbxContent>
              </v:textbox>
            </v:shape>
          </v:group>
        </w:pict>
      </w:r>
      <w:r>
        <w:rPr>
          <w:rFonts w:ascii="Arial" w:hAnsi="Arial" w:cs="Arial"/>
          <w:noProof/>
          <w:sz w:val="28"/>
          <w:szCs w:val="28"/>
          <w:shd w:val="clear" w:color="auto" w:fill="FFFFFF"/>
          <w:lang w:val="en-US" w:eastAsia="ru-RU"/>
        </w:rPr>
        <w:pict w14:anchorId="3A04B07B">
          <v:shape id="_x0000_i1026" type="#_x0000_t75" style="width:210.75pt;height:141pt">
            <v:imagedata r:id="rId6" o:title="1 (1)" croptop="12902f" cropbottom="26270f" cropleft="24533f" cropright="11425f"/>
          </v:shape>
        </w:pict>
      </w:r>
      <w:r w:rsidR="00FB216E" w:rsidRPr="001033CF">
        <w:rPr>
          <w:rFonts w:ascii="Arial" w:hAnsi="Arial" w:cs="Arial"/>
          <w:noProof/>
          <w:sz w:val="28"/>
          <w:szCs w:val="28"/>
          <w:shd w:val="clear" w:color="auto" w:fill="FFFFFF"/>
          <w:lang w:val="en-US" w:eastAsia="ru-RU"/>
        </w:rPr>
        <w:t xml:space="preserve"> </w:t>
      </w:r>
      <w:r w:rsidR="00A20380" w:rsidRPr="001033CF">
        <w:rPr>
          <w:rFonts w:ascii="Arial" w:hAnsi="Arial" w:cs="Arial"/>
          <w:noProof/>
          <w:sz w:val="28"/>
          <w:szCs w:val="28"/>
          <w:shd w:val="clear" w:color="auto" w:fill="FFFFFF"/>
          <w:lang w:val="en-US" w:eastAsia="ru-RU"/>
        </w:rPr>
        <w:t xml:space="preserve">a </w:t>
      </w:r>
      <w:r w:rsidR="002A1FF5" w:rsidRPr="001033CF">
        <w:rPr>
          <w:rFonts w:ascii="Arial" w:hAnsi="Arial" w:cs="Arial"/>
          <w:noProof/>
          <w:sz w:val="28"/>
          <w:szCs w:val="28"/>
          <w:shd w:val="clear" w:color="auto" w:fill="FFFFFF"/>
          <w:lang w:eastAsia="ru-RU"/>
        </w:rPr>
        <w:drawing>
          <wp:inline distT="0" distB="0" distL="0" distR="0" wp14:anchorId="60F3408A" wp14:editId="6EFFD083">
            <wp:extent cx="2755900" cy="1574800"/>
            <wp:effectExtent l="19050" t="0" r="6350" b="0"/>
            <wp:docPr id="28" name="Рисунок 28" descr="C:\Users\1\AppData\Local\Microsoft\Windows\INetCache\Content.Word\2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1\AppData\Local\Microsoft\Windows\INetCache\Content.Word\2a.tif"/>
                    <pic:cNvPicPr>
                      <a:picLocks noChangeAspect="1" noChangeArrowheads="1"/>
                    </pic:cNvPicPr>
                  </pic:nvPicPr>
                  <pic:blipFill>
                    <a:blip r:embed="rId7" cstate="print"/>
                    <a:srcRect l="32300" t="46506" r="21283" b="18117"/>
                    <a:stretch>
                      <a:fillRect/>
                    </a:stretch>
                  </pic:blipFill>
                  <pic:spPr bwMode="auto">
                    <a:xfrm>
                      <a:off x="0" y="0"/>
                      <a:ext cx="2755900" cy="1574800"/>
                    </a:xfrm>
                    <a:prstGeom prst="rect">
                      <a:avLst/>
                    </a:prstGeom>
                    <a:noFill/>
                    <a:ln w="9525">
                      <a:noFill/>
                      <a:miter lim="800000"/>
                      <a:headEnd/>
                      <a:tailEnd/>
                    </a:ln>
                  </pic:spPr>
                </pic:pic>
              </a:graphicData>
            </a:graphic>
          </wp:inline>
        </w:drawing>
      </w:r>
      <w:r w:rsidR="00A20380" w:rsidRPr="001033CF">
        <w:rPr>
          <w:rFonts w:ascii="Arial" w:hAnsi="Arial" w:cs="Arial"/>
          <w:noProof/>
          <w:sz w:val="28"/>
          <w:szCs w:val="28"/>
          <w:shd w:val="clear" w:color="auto" w:fill="FFFFFF"/>
          <w:lang w:val="en-US" w:eastAsia="ru-RU"/>
        </w:rPr>
        <w:t>b</w:t>
      </w:r>
      <w:r w:rsidR="00A20380" w:rsidRPr="001033CF">
        <w:rPr>
          <w:rFonts w:ascii="Arial" w:eastAsia="Times New Roman" w:hAnsi="Arial" w:cs="Arial"/>
          <w:sz w:val="28"/>
          <w:szCs w:val="28"/>
          <w:lang w:val="en-US" w:eastAsia="ru-RU"/>
        </w:rPr>
        <w:t xml:space="preserve">          </w:t>
      </w:r>
      <w:r w:rsidR="00A20380" w:rsidRPr="001033CF">
        <w:rPr>
          <w:rFonts w:ascii="Arial" w:hAnsi="Arial" w:cs="Arial"/>
          <w:noProof/>
          <w:sz w:val="28"/>
          <w:szCs w:val="28"/>
          <w:shd w:val="clear" w:color="auto" w:fill="FFFFFF"/>
          <w:lang w:eastAsia="ru-RU"/>
        </w:rPr>
        <w:drawing>
          <wp:inline distT="0" distB="0" distL="0" distR="0" wp14:anchorId="66EF1E62" wp14:editId="7E6D8BE9">
            <wp:extent cx="1857375" cy="1800225"/>
            <wp:effectExtent l="0" t="0" r="9525" b="9525"/>
            <wp:docPr id="2" name="Рисунок 10" descr="C:\Users\111\AppData\Local\Microsoft\Windows\INetCache\Content.Word\iTEM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11\AppData\Local\Microsoft\Windows\INetCache\Content.Word\iTEM1.tif"/>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4125" t="30342" r="54575" b="29273"/>
                    <a:stretch/>
                  </pic:blipFill>
                  <pic:spPr bwMode="auto">
                    <a:xfrm>
                      <a:off x="0" y="0"/>
                      <a:ext cx="1857375" cy="1800225"/>
                    </a:xfrm>
                    <a:prstGeom prst="rect">
                      <a:avLst/>
                    </a:prstGeom>
                    <a:noFill/>
                    <a:ln>
                      <a:noFill/>
                    </a:ln>
                    <a:extLst>
                      <a:ext uri="{53640926-AAD7-44D8-BBD7-CCE9431645EC}">
                        <a14:shadowObscured xmlns:a14="http://schemas.microsoft.com/office/drawing/2010/main"/>
                      </a:ext>
                    </a:extLst>
                  </pic:spPr>
                </pic:pic>
              </a:graphicData>
            </a:graphic>
          </wp:inline>
        </w:drawing>
      </w:r>
      <w:r w:rsidR="00A20380" w:rsidRPr="001033CF">
        <w:rPr>
          <w:rFonts w:ascii="Arial" w:hAnsi="Arial" w:cs="Arial"/>
          <w:noProof/>
          <w:sz w:val="28"/>
          <w:szCs w:val="28"/>
          <w:shd w:val="clear" w:color="auto" w:fill="FFFFFF"/>
          <w:lang w:val="en-US" w:eastAsia="ru-RU"/>
        </w:rPr>
        <w:t xml:space="preserve">c    </w:t>
      </w:r>
      <w:r w:rsidR="00A20380" w:rsidRPr="001033CF">
        <w:rPr>
          <w:rFonts w:ascii="Arial" w:hAnsi="Arial" w:cs="Arial"/>
          <w:noProof/>
          <w:sz w:val="28"/>
          <w:szCs w:val="28"/>
          <w:shd w:val="clear" w:color="auto" w:fill="FFFFFF"/>
          <w:lang w:eastAsia="ru-RU"/>
        </w:rPr>
        <w:drawing>
          <wp:inline distT="0" distB="0" distL="0" distR="0" wp14:anchorId="4B9D6294" wp14:editId="6FDBA832">
            <wp:extent cx="1619250" cy="1514475"/>
            <wp:effectExtent l="0" t="0" r="0" b="9525"/>
            <wp:docPr id="3" name="Рисунок 9" descr="C:\Users\111\AppData\Local\Microsoft\Windows\INetCache\Content.Word\iTEM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11\AppData\Local\Microsoft\Windows\INetCache\Content.Word\iTEM2.tif"/>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8732" t="54060" r="43980" b="11966"/>
                    <a:stretch/>
                  </pic:blipFill>
                  <pic:spPr bwMode="auto">
                    <a:xfrm>
                      <a:off x="0" y="0"/>
                      <a:ext cx="1619250" cy="1514475"/>
                    </a:xfrm>
                    <a:prstGeom prst="rect">
                      <a:avLst/>
                    </a:prstGeom>
                    <a:noFill/>
                    <a:ln>
                      <a:noFill/>
                    </a:ln>
                    <a:extLst>
                      <a:ext uri="{53640926-AAD7-44D8-BBD7-CCE9431645EC}">
                        <a14:shadowObscured xmlns:a14="http://schemas.microsoft.com/office/drawing/2010/main"/>
                      </a:ext>
                    </a:extLst>
                  </pic:spPr>
                </pic:pic>
              </a:graphicData>
            </a:graphic>
          </wp:inline>
        </w:drawing>
      </w:r>
      <w:r w:rsidR="00A20380" w:rsidRPr="001033CF">
        <w:rPr>
          <w:rFonts w:ascii="Arial" w:hAnsi="Arial" w:cs="Arial"/>
          <w:noProof/>
          <w:sz w:val="28"/>
          <w:szCs w:val="28"/>
          <w:shd w:val="clear" w:color="auto" w:fill="FFFFFF"/>
          <w:lang w:val="en-US" w:eastAsia="ru-RU"/>
        </w:rPr>
        <w:t>d</w:t>
      </w:r>
    </w:p>
    <w:p w14:paraId="3986440C" w14:textId="77777777" w:rsidR="00FB216E" w:rsidRPr="001033CF" w:rsidRDefault="00FB216E" w:rsidP="00E15799">
      <w:pPr>
        <w:shd w:val="clear" w:color="auto" w:fill="FFFFFF"/>
        <w:spacing w:after="0" w:line="240" w:lineRule="auto"/>
        <w:rPr>
          <w:rFonts w:ascii="Arial" w:hAnsi="Arial" w:cs="Arial"/>
          <w:noProof/>
          <w:shd w:val="clear" w:color="auto" w:fill="FFFFFF"/>
          <w:lang w:val="en-US" w:eastAsia="ru-RU"/>
        </w:rPr>
      </w:pPr>
    </w:p>
    <w:p w14:paraId="6EED545A" w14:textId="77777777" w:rsidR="00A20380" w:rsidRPr="001033CF" w:rsidRDefault="00983B6C" w:rsidP="00E15799">
      <w:pPr>
        <w:shd w:val="clear" w:color="auto" w:fill="FFFFFF"/>
        <w:spacing w:after="0" w:line="240" w:lineRule="auto"/>
        <w:rPr>
          <w:rFonts w:ascii="Arial" w:hAnsi="Arial" w:cs="Arial"/>
          <w:noProof/>
          <w:sz w:val="28"/>
          <w:szCs w:val="28"/>
          <w:shd w:val="clear" w:color="auto" w:fill="FFFFFF"/>
          <w:lang w:val="en-US" w:eastAsia="ru-RU"/>
        </w:rPr>
      </w:pPr>
      <w:r>
        <w:rPr>
          <w:rFonts w:ascii="Arial" w:hAnsi="Arial" w:cs="Arial"/>
          <w:noProof/>
          <w:sz w:val="28"/>
          <w:szCs w:val="28"/>
          <w:lang w:eastAsia="ru-RU"/>
        </w:rPr>
        <w:lastRenderedPageBreak/>
        <w:pict w14:anchorId="58D07D99">
          <v:group id="_x0000_s1051" style="position:absolute;margin-left:341.45pt;margin-top:148.3pt;width:35.1pt;height:19.3pt;z-index:251671552" coordorigin="4618,12040" coordsize="702,386">
            <v:line id="Прямая соединительная линия 11" o:spid="_x0000_s1052" style="position:absolute;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849,12337" to="5155,12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" strokecolor="black [3213]" strokeweight="3.5pt"/>
            <v:shape id="_x0000_s1053" type="#_x0000_t202" style="position:absolute;left:4618;top:12040;width:702;height:386;mso-width-relative:margin;mso-height-relative:margin" filled="f" stroked="f">
              <v:textbox style="mso-next-textbox:#_x0000_s1053" inset=".5mm,.3mm,.5mm,.3mm">
                <w:txbxContent>
                  <w:p w14:paraId="10C58CA0" w14:textId="77777777" w:rsidR="00A20380" w:rsidRDefault="00A20380" w:rsidP="00A20380">
                    <w:r>
                      <w:rPr>
                        <w:lang w:val="en-US"/>
                      </w:rPr>
                      <w:t>30 nm</w:t>
                    </w:r>
                  </w:p>
                </w:txbxContent>
              </v:textbox>
            </v:shape>
          </v:group>
        </w:pict>
      </w:r>
      <w:r>
        <w:rPr>
          <w:rFonts w:ascii="Arial" w:hAnsi="Arial" w:cs="Arial"/>
          <w:noProof/>
          <w:sz w:val="28"/>
          <w:szCs w:val="28"/>
          <w:shd w:val="clear" w:color="auto" w:fill="FFFFFF"/>
          <w:lang w:val="en-US" w:eastAsia="ru-RU"/>
        </w:rPr>
        <w:pict w14:anchorId="516F451A">
          <v:shape id="_x0000_i1027" type="#_x0000_t75" style="width:394.5pt;height:177.75pt">
            <v:imagedata r:id="rId10" o:title="3" croptop="18885f" cropbottom="13369f" cropleft="3364f" cropright="6869f"/>
          </v:shape>
        </w:pict>
      </w:r>
      <w:r w:rsidR="00A20380" w:rsidRPr="001033CF">
        <w:rPr>
          <w:rFonts w:ascii="Arial" w:hAnsi="Arial" w:cs="Arial"/>
          <w:noProof/>
          <w:sz w:val="28"/>
          <w:szCs w:val="28"/>
          <w:shd w:val="clear" w:color="auto" w:fill="FFFFFF"/>
          <w:lang w:val="en-US" w:eastAsia="ru-RU"/>
        </w:rPr>
        <w:t>e</w:t>
      </w:r>
    </w:p>
    <w:p w14:paraId="21C9F24A" w14:textId="77777777" w:rsidR="006F562D" w:rsidRPr="001033CF" w:rsidRDefault="006F562D" w:rsidP="00320C47">
      <w:pPr>
        <w:shd w:val="clear" w:color="auto" w:fill="FFFFFF"/>
        <w:spacing w:after="0" w:line="240" w:lineRule="auto"/>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shd w:val="clear" w:color="auto" w:fill="FFFFFF"/>
          <w:lang w:val="en-US"/>
        </w:rPr>
        <w:t>Figure R2. T</w:t>
      </w:r>
      <w:r w:rsidRPr="001033CF">
        <w:rPr>
          <w:rFonts w:ascii="Times New Roman" w:eastAsia="Times New Roman" w:hAnsi="Times New Roman" w:cs="Times New Roman"/>
          <w:sz w:val="24"/>
          <w:szCs w:val="24"/>
          <w:shd w:val="clear" w:color="auto" w:fill="FFFFFF"/>
          <w:lang w:val="en-US" w:eastAsia="ru-RU"/>
        </w:rPr>
        <w:t>ransmission electron microscopy images of micelles loaded with 1</w:t>
      </w:r>
      <w:r w:rsidR="00A20380" w:rsidRPr="001033CF">
        <w:rPr>
          <w:rFonts w:ascii="Times New Roman" w:eastAsia="Times New Roman" w:hAnsi="Times New Roman" w:cs="Times New Roman"/>
          <w:sz w:val="24"/>
          <w:szCs w:val="24"/>
          <w:shd w:val="clear" w:color="auto" w:fill="FFFFFF"/>
          <w:lang w:val="en-US" w:eastAsia="ru-RU"/>
        </w:rPr>
        <w:t xml:space="preserve"> (a)</w:t>
      </w:r>
      <w:r w:rsidRPr="001033CF">
        <w:rPr>
          <w:rFonts w:ascii="Times New Roman" w:eastAsia="Times New Roman" w:hAnsi="Times New Roman" w:cs="Times New Roman"/>
          <w:sz w:val="24"/>
          <w:szCs w:val="24"/>
          <w:shd w:val="clear" w:color="auto" w:fill="FFFFFF"/>
          <w:lang w:val="en-US" w:eastAsia="ru-RU"/>
        </w:rPr>
        <w:t>, 2a</w:t>
      </w:r>
      <w:r w:rsidR="00A20380" w:rsidRPr="001033CF">
        <w:rPr>
          <w:rFonts w:ascii="Times New Roman" w:eastAsia="Times New Roman" w:hAnsi="Times New Roman" w:cs="Times New Roman"/>
          <w:sz w:val="24"/>
          <w:szCs w:val="24"/>
          <w:shd w:val="clear" w:color="auto" w:fill="FFFFFF"/>
          <w:lang w:val="en-US" w:eastAsia="ru-RU"/>
        </w:rPr>
        <w:t xml:space="preserve"> (b),</w:t>
      </w:r>
      <w:r w:rsidRPr="001033CF">
        <w:rPr>
          <w:rFonts w:ascii="Times New Roman" w:eastAsia="Times New Roman" w:hAnsi="Times New Roman" w:cs="Times New Roman"/>
          <w:sz w:val="24"/>
          <w:szCs w:val="24"/>
          <w:shd w:val="clear" w:color="auto" w:fill="FFFFFF"/>
          <w:lang w:val="en-US" w:eastAsia="ru-RU"/>
        </w:rPr>
        <w:t xml:space="preserve"> 2b</w:t>
      </w:r>
      <w:r w:rsidR="00A20380" w:rsidRPr="001033CF">
        <w:rPr>
          <w:rFonts w:ascii="Times New Roman" w:eastAsia="Times New Roman" w:hAnsi="Times New Roman" w:cs="Times New Roman"/>
          <w:sz w:val="24"/>
          <w:szCs w:val="24"/>
          <w:shd w:val="clear" w:color="auto" w:fill="FFFFFF"/>
          <w:lang w:val="en-US" w:eastAsia="ru-RU"/>
        </w:rPr>
        <w:t xml:space="preserve"> (c, d) and 3 (e)</w:t>
      </w:r>
      <w:r w:rsidR="00320C47" w:rsidRPr="001033CF">
        <w:rPr>
          <w:rFonts w:ascii="Times New Roman" w:eastAsia="Times New Roman" w:hAnsi="Times New Roman" w:cs="Times New Roman"/>
          <w:sz w:val="24"/>
          <w:szCs w:val="24"/>
          <w:shd w:val="clear" w:color="auto" w:fill="FFFFFF"/>
          <w:lang w:val="en-US" w:eastAsia="ru-RU"/>
        </w:rPr>
        <w:t xml:space="preserve">. </w:t>
      </w:r>
      <w:r w:rsidRPr="001033CF">
        <w:rPr>
          <w:rFonts w:ascii="Times New Roman" w:eastAsia="Times New Roman" w:hAnsi="Times New Roman" w:cs="Times New Roman"/>
          <w:sz w:val="24"/>
          <w:szCs w:val="24"/>
          <w:shd w:val="clear" w:color="auto" w:fill="FFFFFF"/>
          <w:lang w:val="en-US" w:eastAsia="ru-RU"/>
        </w:rPr>
        <w:t xml:space="preserve"> </w:t>
      </w:r>
      <w:r w:rsidR="00320C47" w:rsidRPr="001033CF">
        <w:rPr>
          <w:rFonts w:ascii="Times New Roman" w:eastAsia="Times New Roman" w:hAnsi="Times New Roman" w:cs="Times New Roman"/>
          <w:sz w:val="24"/>
          <w:szCs w:val="24"/>
          <w:shd w:val="clear" w:color="auto" w:fill="FFFFFF"/>
          <w:lang w:val="en-US" w:eastAsia="ru-RU"/>
        </w:rPr>
        <w:t>Solutions with micelles were applied to standard TEM copper grids covered with Formvar film (thickness 50 nm), contrasted with uranyl acetate  and </w:t>
      </w:r>
      <w:r w:rsidR="00320C47" w:rsidRPr="001033CF">
        <w:rPr>
          <w:rFonts w:ascii="Times New Roman" w:eastAsia="Times New Roman" w:hAnsi="Times New Roman" w:cs="Times New Roman"/>
          <w:sz w:val="24"/>
          <w:szCs w:val="24"/>
          <w:lang w:val="en-US" w:eastAsia="ru-RU"/>
        </w:rPr>
        <w:t xml:space="preserve">lead </w:t>
      </w:r>
      <w:r w:rsidR="006346BA" w:rsidRPr="001033CF">
        <w:rPr>
          <w:rFonts w:ascii="Times New Roman" w:eastAsia="Times New Roman" w:hAnsi="Times New Roman" w:cs="Times New Roman"/>
          <w:sz w:val="24"/>
          <w:szCs w:val="24"/>
          <w:lang w:val="en-US" w:eastAsia="ru-RU"/>
        </w:rPr>
        <w:t>citrate</w:t>
      </w:r>
      <w:r w:rsidR="00320C47" w:rsidRPr="001033CF">
        <w:rPr>
          <w:rFonts w:ascii="Times New Roman" w:eastAsia="Times New Roman" w:hAnsi="Times New Roman" w:cs="Times New Roman"/>
          <w:sz w:val="24"/>
          <w:szCs w:val="24"/>
          <w:shd w:val="clear" w:color="auto" w:fill="FFFFFF"/>
          <w:lang w:val="en-US" w:eastAsia="ru-RU"/>
        </w:rPr>
        <w:t xml:space="preserve">  and dried  on air. Micelles were imaged using transmission electron microscope JEM-1400 (JEOL, Japan) with an accelerating voltage of 120 kV. We express our gratitude to Nikitin A.A. from National University of Science &amp; Technology (MISIS) for help with TEM measurements. </w:t>
      </w:r>
      <w:r w:rsidR="00320C47" w:rsidRPr="001033CF">
        <w:rPr>
          <w:rFonts w:ascii="Times New Roman" w:eastAsia="Times New Roman" w:hAnsi="Times New Roman" w:cs="Times New Roman"/>
          <w:sz w:val="24"/>
          <w:szCs w:val="24"/>
          <w:lang w:val="en-US" w:eastAsia="ru-RU"/>
        </w:rPr>
        <w:br/>
      </w:r>
    </w:p>
    <w:p w14:paraId="5B60C272" w14:textId="77777777" w:rsidR="00E247CC" w:rsidRPr="001033CF" w:rsidRDefault="00C7011F" w:rsidP="00B74EC2">
      <w:pPr>
        <w:ind w:firstLine="708"/>
        <w:rPr>
          <w:rFonts w:ascii="Times New Roman" w:hAnsi="Times New Roman" w:cs="Times New Roman"/>
          <w:sz w:val="24"/>
          <w:szCs w:val="24"/>
          <w:lang w:val="en-US"/>
        </w:rPr>
      </w:pPr>
      <w:r w:rsidRPr="001033CF">
        <w:rPr>
          <w:rFonts w:ascii="Times New Roman" w:hAnsi="Times New Roman" w:cs="Times New Roman"/>
          <w:sz w:val="24"/>
          <w:szCs w:val="24"/>
          <w:lang w:val="en-US"/>
        </w:rPr>
        <w:t>The questions of the reviewer about morphology, size and zeta-potential of micelles tell us that the reviewer consider</w:t>
      </w:r>
      <w:r w:rsidR="00234106" w:rsidRPr="001033CF">
        <w:rPr>
          <w:rFonts w:ascii="Times New Roman" w:hAnsi="Times New Roman" w:cs="Times New Roman"/>
          <w:sz w:val="24"/>
          <w:szCs w:val="24"/>
          <w:lang w:val="en-US"/>
        </w:rPr>
        <w:t>s</w:t>
      </w:r>
      <w:r w:rsidRPr="001033CF">
        <w:rPr>
          <w:rFonts w:ascii="Times New Roman" w:hAnsi="Times New Roman" w:cs="Times New Roman"/>
          <w:sz w:val="24"/>
          <w:szCs w:val="24"/>
          <w:lang w:val="en-US"/>
        </w:rPr>
        <w:t xml:space="preserve"> CrEL formulation of the studied</w:t>
      </w:r>
      <w:r w:rsidR="00234106" w:rsidRPr="001033CF">
        <w:rPr>
          <w:rFonts w:ascii="Times New Roman" w:hAnsi="Times New Roman" w:cs="Times New Roman"/>
          <w:sz w:val="24"/>
          <w:szCs w:val="24"/>
          <w:lang w:val="en-US"/>
        </w:rPr>
        <w:t xml:space="preserve"> photosensitizers as an attempt to create nanoparticles loaded with photosensitizers. But we just tried to achieve solubilization of hydrophobic photosensitizers in aqueous solution using a solubilizer that is approved for drug applications. In spite of the fact that CrEL micelles have a rather uniform nano-size, we believe they cannot be considered as classical nano-carriers, because these micelles fuse easy with many biological lipid structures, thus transferring their hydrophobic cargo to biological structures and membranes. </w:t>
      </w:r>
      <w:r w:rsidR="00951383" w:rsidRPr="001033CF">
        <w:rPr>
          <w:rFonts w:ascii="Times New Roman" w:hAnsi="Times New Roman" w:cs="Times New Roman"/>
          <w:sz w:val="24"/>
          <w:szCs w:val="24"/>
          <w:lang w:val="en-US"/>
        </w:rPr>
        <w:t>It is incorrect to say that these micelles are used to deliver drugs to cells. They are used to prevent aggregation and precipitation of hydrophobic photosensitizers/drugs in an aqueous solution during storage.</w:t>
      </w:r>
    </w:p>
    <w:p w14:paraId="2A1066C8" w14:textId="77777777" w:rsidR="005546C4" w:rsidRPr="001033CF" w:rsidRDefault="0029597F">
      <w:pPr>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3.      Both the absorption and fluorescence spectra have multiple peaks according to Figure 1, and the corresponding information can be listed in Table 1.</w:t>
      </w:r>
      <w:r w:rsidRPr="001033CF">
        <w:rPr>
          <w:rFonts w:ascii="Times New Roman" w:hAnsi="Times New Roman" w:cs="Times New Roman"/>
          <w:sz w:val="24"/>
          <w:szCs w:val="24"/>
          <w:lang w:val="en-US"/>
        </w:rPr>
        <w:br/>
      </w: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Author Response and Action Taken:</w:t>
      </w:r>
      <w:r w:rsidR="00DD150C" w:rsidRPr="001033CF">
        <w:rPr>
          <w:rFonts w:ascii="Times New Roman" w:hAnsi="Times New Roman" w:cs="Times New Roman"/>
          <w:sz w:val="24"/>
          <w:szCs w:val="24"/>
          <w:shd w:val="clear" w:color="auto" w:fill="FFFFFF"/>
          <w:lang w:val="en-US"/>
        </w:rPr>
        <w:t xml:space="preserve"> </w:t>
      </w:r>
      <w:r w:rsidR="004E2B76" w:rsidRPr="001033CF">
        <w:rPr>
          <w:rFonts w:ascii="Times New Roman" w:hAnsi="Times New Roman" w:cs="Times New Roman"/>
          <w:sz w:val="24"/>
          <w:szCs w:val="24"/>
          <w:shd w:val="clear" w:color="auto" w:fill="FFFFFF"/>
          <w:lang w:val="en-US"/>
        </w:rPr>
        <w:t xml:space="preserve">Let me to correct slightly this statement. Absorption spectra have multiple peaks, while fluorescence spectra have </w:t>
      </w:r>
      <w:r w:rsidR="00CF6E87" w:rsidRPr="001033CF">
        <w:rPr>
          <w:rFonts w:ascii="Times New Roman" w:hAnsi="Times New Roman" w:cs="Times New Roman"/>
          <w:sz w:val="24"/>
          <w:szCs w:val="24"/>
          <w:shd w:val="clear" w:color="auto" w:fill="FFFFFF"/>
          <w:lang w:val="en-US"/>
        </w:rPr>
        <w:t xml:space="preserve">a </w:t>
      </w:r>
      <w:r w:rsidR="004E2B76" w:rsidRPr="001033CF">
        <w:rPr>
          <w:rFonts w:ascii="Times New Roman" w:hAnsi="Times New Roman" w:cs="Times New Roman"/>
          <w:sz w:val="24"/>
          <w:szCs w:val="24"/>
          <w:shd w:val="clear" w:color="auto" w:fill="FFFFFF"/>
          <w:lang w:val="en-US"/>
        </w:rPr>
        <w:t xml:space="preserve">single peak.  </w:t>
      </w:r>
      <w:r w:rsidR="00B75A4F" w:rsidRPr="001033CF">
        <w:rPr>
          <w:rFonts w:ascii="Times New Roman" w:hAnsi="Times New Roman" w:cs="Times New Roman"/>
          <w:sz w:val="24"/>
          <w:szCs w:val="24"/>
          <w:shd w:val="clear" w:color="auto" w:fill="FFFFFF"/>
          <w:lang w:val="en-US"/>
        </w:rPr>
        <w:t xml:space="preserve">A maximum and extinction of Q-band as well as a maximum of fluorescence emission are listed for the studied compounds in Table 1. Other maxima of absorption spectra of the compounds are indicated in Fig. 1.  </w:t>
      </w:r>
      <w:r w:rsidRPr="001033CF">
        <w:rPr>
          <w:rFonts w:ascii="Times New Roman" w:hAnsi="Times New Roman" w:cs="Times New Roman"/>
          <w:sz w:val="24"/>
          <w:szCs w:val="24"/>
          <w:lang w:val="en-US"/>
        </w:rPr>
        <w:br/>
      </w: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4.      On page 8 and 9, they said “Solutions of compounds 2a and 3 diluted to 20 µM or less in 1% CrEL emulsion are stable for a long time, but they have limited suitability for cellular and in vivo experiments because of the low compound/CrEL concentration ratio”. This conclusion was contradictory to the following results, where concentration ranging from 0-10 µM was used for PDT anticancer and antibacterial (Figure 2a, Table 2).</w:t>
      </w:r>
    </w:p>
    <w:p w14:paraId="5243D88D" w14:textId="77777777" w:rsidR="00B75A4F" w:rsidRPr="001033CF" w:rsidRDefault="00FB4CAB">
      <w:pPr>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shd w:val="clear" w:color="auto" w:fill="FFFFFF"/>
          <w:lang w:val="en-US"/>
        </w:rPr>
        <w:t>Author Response and Action Taken:</w:t>
      </w:r>
      <w:r w:rsidRPr="001033CF">
        <w:rPr>
          <w:rFonts w:ascii="Times New Roman" w:hAnsi="Times New Roman" w:cs="Times New Roman"/>
          <w:sz w:val="24"/>
          <w:szCs w:val="24"/>
          <w:lang w:val="en-US"/>
        </w:rPr>
        <w:br/>
      </w:r>
      <w:r w:rsidR="00B75A4F" w:rsidRPr="001033CF">
        <w:rPr>
          <w:rFonts w:ascii="Times New Roman" w:hAnsi="Times New Roman" w:cs="Times New Roman"/>
          <w:sz w:val="24"/>
          <w:szCs w:val="24"/>
          <w:shd w:val="clear" w:color="auto" w:fill="FFFFFF"/>
          <w:lang w:val="en-US"/>
        </w:rPr>
        <w:t xml:space="preserve">In fact, there is no contradiction in our statements and results. </w:t>
      </w:r>
      <w:r w:rsidR="007A13D3" w:rsidRPr="001033CF">
        <w:rPr>
          <w:rFonts w:ascii="Times New Roman" w:hAnsi="Times New Roman" w:cs="Times New Roman"/>
          <w:sz w:val="24"/>
          <w:szCs w:val="24"/>
          <w:shd w:val="clear" w:color="auto" w:fill="FFFFFF"/>
          <w:lang w:val="en-US"/>
        </w:rPr>
        <w:t>Biological activity of the compounds was measured using freshly prepared stock solutions</w:t>
      </w:r>
      <w:r w:rsidR="005E445F" w:rsidRPr="001033CF">
        <w:rPr>
          <w:rFonts w:ascii="Times New Roman" w:hAnsi="Times New Roman" w:cs="Times New Roman"/>
          <w:sz w:val="24"/>
          <w:szCs w:val="24"/>
          <w:shd w:val="clear" w:color="auto" w:fill="FFFFFF"/>
          <w:lang w:val="en-US"/>
        </w:rPr>
        <w:t>:</w:t>
      </w:r>
      <w:r w:rsidR="007A13D3" w:rsidRPr="001033CF">
        <w:rPr>
          <w:rFonts w:ascii="Times New Roman" w:hAnsi="Times New Roman" w:cs="Times New Roman"/>
          <w:sz w:val="24"/>
          <w:szCs w:val="24"/>
          <w:shd w:val="clear" w:color="auto" w:fill="FFFFFF"/>
          <w:lang w:val="en-US"/>
        </w:rPr>
        <w:t xml:space="preserve"> 2 mM of </w:t>
      </w:r>
      <w:r w:rsidR="007A13D3" w:rsidRPr="001033CF">
        <w:rPr>
          <w:rFonts w:ascii="Times New Roman" w:hAnsi="Times New Roman" w:cs="Times New Roman"/>
          <w:b/>
          <w:sz w:val="24"/>
          <w:szCs w:val="24"/>
          <w:lang w:val="en-US"/>
        </w:rPr>
        <w:t>1</w:t>
      </w:r>
      <w:r w:rsidR="005847D7" w:rsidRPr="001033CF">
        <w:rPr>
          <w:rFonts w:ascii="Times New Roman" w:hAnsi="Times New Roman" w:cs="Times New Roman"/>
          <w:b/>
          <w:sz w:val="24"/>
          <w:szCs w:val="24"/>
          <w:lang w:val="en-US"/>
        </w:rPr>
        <w:t xml:space="preserve">, </w:t>
      </w:r>
      <w:r w:rsidR="007A13D3" w:rsidRPr="001033CF">
        <w:rPr>
          <w:rFonts w:ascii="Times New Roman" w:hAnsi="Times New Roman" w:cs="Times New Roman"/>
          <w:b/>
          <w:sz w:val="24"/>
          <w:szCs w:val="24"/>
          <w:lang w:val="en-US"/>
        </w:rPr>
        <w:t>2</w:t>
      </w:r>
      <w:r w:rsidR="005847D7" w:rsidRPr="001033CF">
        <w:rPr>
          <w:rFonts w:ascii="Times New Roman" w:hAnsi="Times New Roman" w:cs="Times New Roman"/>
          <w:b/>
          <w:sz w:val="24"/>
          <w:szCs w:val="24"/>
          <w:lang w:val="en-US"/>
        </w:rPr>
        <w:t>a, 2b</w:t>
      </w:r>
      <w:r w:rsidR="007A13D3" w:rsidRPr="001033CF">
        <w:rPr>
          <w:rFonts w:ascii="Times New Roman" w:hAnsi="Times New Roman" w:cs="Times New Roman"/>
          <w:sz w:val="24"/>
          <w:szCs w:val="24"/>
          <w:lang w:val="en-US"/>
        </w:rPr>
        <w:t xml:space="preserve"> in 5% CrEL</w:t>
      </w:r>
      <w:r w:rsidR="005E445F" w:rsidRPr="001033CF">
        <w:rPr>
          <w:rFonts w:ascii="Times New Roman" w:hAnsi="Times New Roman" w:cs="Times New Roman"/>
          <w:sz w:val="24"/>
          <w:szCs w:val="24"/>
          <w:lang w:val="en-US"/>
        </w:rPr>
        <w:t xml:space="preserve"> </w:t>
      </w:r>
      <w:r w:rsidR="005E445F" w:rsidRPr="001033CF">
        <w:rPr>
          <w:rFonts w:ascii="Times New Roman" w:hAnsi="Times New Roman" w:cs="Times New Roman"/>
          <w:sz w:val="24"/>
          <w:szCs w:val="24"/>
          <w:lang w:val="en-US"/>
        </w:rPr>
        <w:lastRenderedPageBreak/>
        <w:t>and</w:t>
      </w:r>
      <w:r w:rsidR="007A13D3" w:rsidRPr="001033CF">
        <w:rPr>
          <w:rFonts w:ascii="Times New Roman" w:hAnsi="Times New Roman" w:cs="Times New Roman"/>
          <w:sz w:val="24"/>
          <w:szCs w:val="24"/>
          <w:lang w:val="en-US"/>
        </w:rPr>
        <w:t xml:space="preserve"> 0.2 mM</w:t>
      </w:r>
      <w:r w:rsidR="005E445F" w:rsidRPr="001033CF">
        <w:rPr>
          <w:rFonts w:ascii="Times New Roman" w:hAnsi="Times New Roman" w:cs="Times New Roman"/>
          <w:sz w:val="24"/>
          <w:szCs w:val="24"/>
          <w:lang w:val="en-US"/>
        </w:rPr>
        <w:t xml:space="preserve"> of </w:t>
      </w:r>
      <w:r w:rsidR="005E445F" w:rsidRPr="001033CF">
        <w:rPr>
          <w:rFonts w:ascii="Times New Roman" w:hAnsi="Times New Roman" w:cs="Times New Roman"/>
          <w:b/>
          <w:sz w:val="24"/>
          <w:szCs w:val="24"/>
          <w:lang w:val="en-US"/>
        </w:rPr>
        <w:t>3</w:t>
      </w:r>
      <w:r w:rsidR="005E445F" w:rsidRPr="001033CF">
        <w:rPr>
          <w:rFonts w:ascii="Times New Roman" w:hAnsi="Times New Roman" w:cs="Times New Roman"/>
          <w:sz w:val="24"/>
          <w:szCs w:val="24"/>
          <w:lang w:val="en-US"/>
        </w:rPr>
        <w:t xml:space="preserve"> in 5% CrEL. Accordingly, when we used </w:t>
      </w:r>
      <w:r w:rsidR="005E445F" w:rsidRPr="001033CF">
        <w:rPr>
          <w:rFonts w:ascii="Times New Roman" w:hAnsi="Times New Roman" w:cs="Times New Roman"/>
          <w:sz w:val="24"/>
          <w:szCs w:val="24"/>
          <w:shd w:val="clear" w:color="auto" w:fill="FFFFFF"/>
          <w:lang w:val="en-US"/>
        </w:rPr>
        <w:t xml:space="preserve">concentrations of compounds up to 10 µM, the concentrations of </w:t>
      </w:r>
      <w:r w:rsidR="005E445F" w:rsidRPr="001033CF">
        <w:rPr>
          <w:rFonts w:ascii="Times New Roman" w:hAnsi="Times New Roman" w:cs="Times New Roman"/>
          <w:sz w:val="24"/>
          <w:szCs w:val="24"/>
          <w:lang w:val="en-US"/>
        </w:rPr>
        <w:t xml:space="preserve">CrEL in cellular environment were up to 0.025% (experiments with compounds </w:t>
      </w:r>
      <w:r w:rsidR="005847D7" w:rsidRPr="001033CF">
        <w:rPr>
          <w:rFonts w:ascii="Times New Roman" w:hAnsi="Times New Roman" w:cs="Times New Roman"/>
          <w:b/>
          <w:sz w:val="24"/>
          <w:szCs w:val="24"/>
          <w:lang w:val="en-US"/>
        </w:rPr>
        <w:t>1, 2a, 2b</w:t>
      </w:r>
      <w:r w:rsidR="005E445F" w:rsidRPr="001033CF">
        <w:rPr>
          <w:rFonts w:ascii="Times New Roman" w:hAnsi="Times New Roman" w:cs="Times New Roman"/>
          <w:sz w:val="24"/>
          <w:szCs w:val="24"/>
          <w:lang w:val="en-US"/>
        </w:rPr>
        <w:t xml:space="preserve">) or 0.25% (experiments with compound </w:t>
      </w:r>
      <w:r w:rsidR="005E445F" w:rsidRPr="001033CF">
        <w:rPr>
          <w:rFonts w:ascii="Times New Roman" w:hAnsi="Times New Roman" w:cs="Times New Roman"/>
          <w:b/>
          <w:sz w:val="24"/>
          <w:szCs w:val="24"/>
          <w:lang w:val="en-US"/>
        </w:rPr>
        <w:t>3</w:t>
      </w:r>
      <w:r w:rsidR="005E445F" w:rsidRPr="001033CF">
        <w:rPr>
          <w:rFonts w:ascii="Times New Roman" w:hAnsi="Times New Roman" w:cs="Times New Roman"/>
          <w:sz w:val="24"/>
          <w:szCs w:val="24"/>
          <w:lang w:val="en-US"/>
        </w:rPr>
        <w:t>). These concentrations of CrEL are no</w:t>
      </w:r>
      <w:r w:rsidR="005847D7" w:rsidRPr="001033CF">
        <w:rPr>
          <w:rFonts w:ascii="Times New Roman" w:hAnsi="Times New Roman" w:cs="Times New Roman"/>
          <w:sz w:val="24"/>
          <w:szCs w:val="24"/>
          <w:lang w:val="en-US"/>
        </w:rPr>
        <w:t xml:space="preserve">t </w:t>
      </w:r>
      <w:r w:rsidR="005E445F" w:rsidRPr="001033CF">
        <w:rPr>
          <w:rFonts w:ascii="Times New Roman" w:hAnsi="Times New Roman" w:cs="Times New Roman"/>
          <w:sz w:val="24"/>
          <w:szCs w:val="24"/>
          <w:lang w:val="en-US"/>
        </w:rPr>
        <w:t>toxic for cell</w:t>
      </w:r>
      <w:r w:rsidR="005847D7" w:rsidRPr="001033CF">
        <w:rPr>
          <w:rFonts w:ascii="Times New Roman" w:hAnsi="Times New Roman" w:cs="Times New Roman"/>
          <w:sz w:val="24"/>
          <w:szCs w:val="24"/>
          <w:lang w:val="en-US"/>
        </w:rPr>
        <w:t>s</w:t>
      </w:r>
      <w:r w:rsidR="005E445F" w:rsidRPr="001033CF">
        <w:rPr>
          <w:rFonts w:ascii="Times New Roman" w:hAnsi="Times New Roman" w:cs="Times New Roman"/>
          <w:sz w:val="24"/>
          <w:szCs w:val="24"/>
          <w:lang w:val="en-US"/>
        </w:rPr>
        <w:t xml:space="preserve">.  At the same time the stock solutions of </w:t>
      </w:r>
      <w:r w:rsidR="005E445F" w:rsidRPr="001033CF">
        <w:rPr>
          <w:rFonts w:ascii="Times New Roman" w:hAnsi="Times New Roman" w:cs="Times New Roman"/>
          <w:b/>
          <w:sz w:val="24"/>
          <w:szCs w:val="24"/>
          <w:lang w:val="en-US"/>
        </w:rPr>
        <w:t>2a</w:t>
      </w:r>
      <w:r w:rsidR="005E445F" w:rsidRPr="001033CF">
        <w:rPr>
          <w:rFonts w:ascii="Times New Roman" w:hAnsi="Times New Roman" w:cs="Times New Roman"/>
          <w:sz w:val="24"/>
          <w:szCs w:val="24"/>
          <w:lang w:val="en-US"/>
        </w:rPr>
        <w:t xml:space="preserve"> and </w:t>
      </w:r>
      <w:r w:rsidR="005E445F" w:rsidRPr="001033CF">
        <w:rPr>
          <w:rFonts w:ascii="Times New Roman" w:hAnsi="Times New Roman" w:cs="Times New Roman"/>
          <w:b/>
          <w:sz w:val="24"/>
          <w:szCs w:val="24"/>
          <w:lang w:val="en-US"/>
        </w:rPr>
        <w:t>3</w:t>
      </w:r>
      <w:r w:rsidR="005E445F" w:rsidRPr="001033CF">
        <w:rPr>
          <w:rFonts w:ascii="Times New Roman" w:hAnsi="Times New Roman" w:cs="Times New Roman"/>
          <w:sz w:val="24"/>
          <w:szCs w:val="24"/>
          <w:lang w:val="en-US"/>
        </w:rPr>
        <w:t xml:space="preserve"> are not stable during long-term storage.  On pages 8 and 9 we wrote, that</w:t>
      </w:r>
      <w:r w:rsidR="00EA47F2" w:rsidRPr="001033CF">
        <w:rPr>
          <w:rFonts w:ascii="Times New Roman" w:hAnsi="Times New Roman" w:cs="Times New Roman"/>
          <w:sz w:val="24"/>
          <w:szCs w:val="24"/>
          <w:lang w:val="en-US"/>
        </w:rPr>
        <w:t xml:space="preserve"> long-term</w:t>
      </w:r>
      <w:r w:rsidR="005E445F" w:rsidRPr="001033CF">
        <w:rPr>
          <w:rFonts w:ascii="Times New Roman" w:hAnsi="Times New Roman" w:cs="Times New Roman"/>
          <w:sz w:val="24"/>
          <w:szCs w:val="24"/>
          <w:lang w:val="en-US"/>
        </w:rPr>
        <w:t xml:space="preserve"> stability of </w:t>
      </w:r>
      <w:r w:rsidR="00EA47F2" w:rsidRPr="001033CF">
        <w:rPr>
          <w:rFonts w:ascii="Times New Roman" w:hAnsi="Times New Roman" w:cs="Times New Roman"/>
          <w:sz w:val="24"/>
          <w:szCs w:val="24"/>
          <w:lang w:val="en-US"/>
        </w:rPr>
        <w:t xml:space="preserve">the </w:t>
      </w:r>
      <w:r w:rsidR="00EA47F2" w:rsidRPr="001033CF">
        <w:rPr>
          <w:rFonts w:ascii="Times New Roman" w:hAnsi="Times New Roman" w:cs="Times New Roman"/>
          <w:b/>
          <w:sz w:val="24"/>
          <w:szCs w:val="24"/>
          <w:lang w:val="en-US"/>
        </w:rPr>
        <w:t>2a</w:t>
      </w:r>
      <w:r w:rsidR="00EA47F2" w:rsidRPr="001033CF">
        <w:rPr>
          <w:rFonts w:ascii="Times New Roman" w:hAnsi="Times New Roman" w:cs="Times New Roman"/>
          <w:sz w:val="24"/>
          <w:szCs w:val="24"/>
          <w:lang w:val="en-US"/>
        </w:rPr>
        <w:t xml:space="preserve"> and </w:t>
      </w:r>
      <w:r w:rsidR="00EA47F2" w:rsidRPr="001033CF">
        <w:rPr>
          <w:rFonts w:ascii="Times New Roman" w:hAnsi="Times New Roman" w:cs="Times New Roman"/>
          <w:b/>
          <w:sz w:val="24"/>
          <w:szCs w:val="24"/>
          <w:lang w:val="en-US"/>
        </w:rPr>
        <w:t>3</w:t>
      </w:r>
      <w:r w:rsidR="00EA47F2" w:rsidRPr="001033CF">
        <w:rPr>
          <w:rFonts w:ascii="Times New Roman" w:hAnsi="Times New Roman" w:cs="Times New Roman"/>
          <w:sz w:val="24"/>
          <w:szCs w:val="24"/>
          <w:lang w:val="en-US"/>
        </w:rPr>
        <w:t xml:space="preserve"> </w:t>
      </w:r>
      <w:r w:rsidR="005E445F" w:rsidRPr="001033CF">
        <w:rPr>
          <w:rFonts w:ascii="Times New Roman" w:hAnsi="Times New Roman" w:cs="Times New Roman"/>
          <w:sz w:val="24"/>
          <w:szCs w:val="24"/>
          <w:lang w:val="en-US"/>
        </w:rPr>
        <w:t>solution</w:t>
      </w:r>
      <w:r w:rsidR="00EA47F2" w:rsidRPr="001033CF">
        <w:rPr>
          <w:rFonts w:ascii="Times New Roman" w:hAnsi="Times New Roman" w:cs="Times New Roman"/>
          <w:sz w:val="24"/>
          <w:szCs w:val="24"/>
          <w:lang w:val="en-US"/>
        </w:rPr>
        <w:t>s</w:t>
      </w:r>
      <w:r w:rsidR="005E445F" w:rsidRPr="001033CF">
        <w:rPr>
          <w:rFonts w:ascii="Times New Roman" w:hAnsi="Times New Roman" w:cs="Times New Roman"/>
          <w:sz w:val="24"/>
          <w:szCs w:val="24"/>
          <w:lang w:val="en-US"/>
        </w:rPr>
        <w:t xml:space="preserve"> can be achieved</w:t>
      </w:r>
      <w:r w:rsidR="00EA47F2" w:rsidRPr="001033CF">
        <w:rPr>
          <w:rFonts w:ascii="Times New Roman" w:hAnsi="Times New Roman" w:cs="Times New Roman"/>
          <w:sz w:val="24"/>
          <w:szCs w:val="24"/>
          <w:lang w:val="en-US"/>
        </w:rPr>
        <w:t xml:space="preserve"> by decreasing</w:t>
      </w:r>
      <w:r w:rsidR="005E445F" w:rsidRPr="001033CF">
        <w:rPr>
          <w:rFonts w:ascii="Times New Roman" w:hAnsi="Times New Roman" w:cs="Times New Roman"/>
          <w:sz w:val="24"/>
          <w:szCs w:val="24"/>
          <w:lang w:val="en-US"/>
        </w:rPr>
        <w:t xml:space="preserve"> </w:t>
      </w:r>
      <w:r w:rsidR="00EA47F2" w:rsidRPr="001033CF">
        <w:rPr>
          <w:rFonts w:ascii="Times New Roman" w:hAnsi="Times New Roman" w:cs="Times New Roman"/>
          <w:sz w:val="24"/>
          <w:szCs w:val="24"/>
          <w:lang w:val="en-US"/>
        </w:rPr>
        <w:t>the</w:t>
      </w:r>
      <w:r w:rsidR="005E445F" w:rsidRPr="001033CF">
        <w:rPr>
          <w:rFonts w:ascii="Times New Roman" w:hAnsi="Times New Roman" w:cs="Times New Roman"/>
          <w:sz w:val="24"/>
          <w:szCs w:val="24"/>
          <w:lang w:val="en-US"/>
        </w:rPr>
        <w:t xml:space="preserve"> </w:t>
      </w:r>
      <w:r w:rsidR="00EA47F2" w:rsidRPr="001033CF">
        <w:rPr>
          <w:rFonts w:ascii="Times New Roman" w:hAnsi="Times New Roman" w:cs="Times New Roman"/>
          <w:sz w:val="24"/>
          <w:szCs w:val="24"/>
          <w:lang w:val="en-US"/>
        </w:rPr>
        <w:t xml:space="preserve">compound/CrEL </w:t>
      </w:r>
      <w:r w:rsidR="005E445F" w:rsidRPr="001033CF">
        <w:rPr>
          <w:rFonts w:ascii="Times New Roman" w:hAnsi="Times New Roman" w:cs="Times New Roman"/>
          <w:sz w:val="24"/>
          <w:szCs w:val="24"/>
          <w:lang w:val="en-US"/>
        </w:rPr>
        <w:t xml:space="preserve">ratio </w:t>
      </w:r>
      <w:r w:rsidR="00EA47F2" w:rsidRPr="001033CF">
        <w:rPr>
          <w:rFonts w:ascii="Times New Roman" w:hAnsi="Times New Roman" w:cs="Times New Roman"/>
          <w:sz w:val="24"/>
          <w:szCs w:val="24"/>
          <w:lang w:val="en-US"/>
        </w:rPr>
        <w:t xml:space="preserve">to 20 </w:t>
      </w:r>
      <w:r w:rsidR="00EA47F2" w:rsidRPr="001033CF">
        <w:rPr>
          <w:rFonts w:ascii="Times New Roman" w:hAnsi="Times New Roman" w:cs="Times New Roman"/>
          <w:sz w:val="24"/>
          <w:szCs w:val="24"/>
          <w:shd w:val="clear" w:color="auto" w:fill="FFFFFF"/>
          <w:lang w:val="en-US"/>
        </w:rPr>
        <w:t xml:space="preserve">µM/1%. But in this case too high concentration of CrEL will be used in cellular and in vivo experiments highly likely inducing non-desirable toxicity or other side effects.  </w:t>
      </w:r>
      <w:r w:rsidR="005E445F" w:rsidRPr="001033CF">
        <w:rPr>
          <w:rFonts w:ascii="Times New Roman" w:hAnsi="Times New Roman" w:cs="Times New Roman"/>
          <w:sz w:val="24"/>
          <w:szCs w:val="24"/>
          <w:lang w:val="en-US"/>
        </w:rPr>
        <w:t xml:space="preserve">     </w:t>
      </w:r>
    </w:p>
    <w:p w14:paraId="0FD78785" w14:textId="77777777" w:rsidR="007D30B9" w:rsidRPr="001033CF" w:rsidRDefault="0029597F" w:rsidP="007D30B9">
      <w:pPr>
        <w:spacing w:line="360" w:lineRule="auto"/>
        <w:ind w:firstLine="426"/>
        <w:jc w:val="both"/>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5.      In Figure 2, they determined the light-triggered generation of ROS including hydroxyl radicals and singlet oxygen. Is it possible for them to generate superoxide anion?</w:t>
      </w:r>
      <w:r w:rsidRPr="001033CF">
        <w:rPr>
          <w:rFonts w:ascii="Times New Roman" w:hAnsi="Times New Roman" w:cs="Times New Roman"/>
          <w:sz w:val="24"/>
          <w:szCs w:val="24"/>
          <w:lang w:val="en-US"/>
        </w:rPr>
        <w:br/>
      </w: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Author Response and Action Taken:</w:t>
      </w:r>
      <w:r w:rsidR="007D30B9" w:rsidRPr="001033CF">
        <w:rPr>
          <w:rFonts w:ascii="Times New Roman" w:hAnsi="Times New Roman" w:cs="Times New Roman"/>
          <w:sz w:val="24"/>
          <w:szCs w:val="24"/>
          <w:shd w:val="clear" w:color="auto" w:fill="FFFFFF"/>
          <w:lang w:val="en-US"/>
        </w:rPr>
        <w:t xml:space="preserve"> We have assayed photoinduced formation of </w:t>
      </w:r>
      <w:r w:rsidR="007D30B9" w:rsidRPr="001033CF">
        <w:rPr>
          <w:rFonts w:ascii="Times New Roman" w:hAnsi="Times New Roman" w:cs="Times New Roman"/>
          <w:sz w:val="24"/>
          <w:szCs w:val="24"/>
          <w:lang w:val="en-US"/>
        </w:rPr>
        <w:t>superoxide anion radicals by the studied compounds. No photoinduced production of superoxide anion radicals was detected. Description of the experiments and corresponding spectra are presented in Supplementary materials (Fig. S</w:t>
      </w:r>
      <w:r w:rsidR="00696423" w:rsidRPr="001033CF">
        <w:rPr>
          <w:rFonts w:ascii="Times New Roman" w:hAnsi="Times New Roman" w:cs="Times New Roman"/>
          <w:sz w:val="24"/>
          <w:szCs w:val="24"/>
          <w:lang w:val="en-US"/>
        </w:rPr>
        <w:t>4</w:t>
      </w:r>
      <w:r w:rsidR="007D30B9" w:rsidRPr="001033CF">
        <w:rPr>
          <w:rFonts w:ascii="Times New Roman" w:hAnsi="Times New Roman" w:cs="Times New Roman"/>
          <w:sz w:val="24"/>
          <w:szCs w:val="24"/>
          <w:lang w:val="en-US"/>
        </w:rPr>
        <w:t xml:space="preserve">). </w:t>
      </w:r>
      <w:r w:rsidR="000221F9" w:rsidRPr="001033CF">
        <w:rPr>
          <w:rFonts w:ascii="Times New Roman" w:hAnsi="Times New Roman" w:cs="Times New Roman"/>
          <w:sz w:val="24"/>
          <w:szCs w:val="24"/>
          <w:lang w:val="en-US"/>
        </w:rPr>
        <w:t xml:space="preserve">Also the result is </w:t>
      </w:r>
      <w:r w:rsidR="00FB4CAB" w:rsidRPr="001033CF">
        <w:rPr>
          <w:rFonts w:ascii="Times New Roman" w:hAnsi="Times New Roman" w:cs="Times New Roman"/>
          <w:sz w:val="24"/>
          <w:szCs w:val="24"/>
          <w:lang w:val="en-US"/>
        </w:rPr>
        <w:t>described</w:t>
      </w:r>
      <w:r w:rsidR="000221F9" w:rsidRPr="001033CF">
        <w:rPr>
          <w:rFonts w:ascii="Times New Roman" w:hAnsi="Times New Roman" w:cs="Times New Roman"/>
          <w:sz w:val="24"/>
          <w:szCs w:val="24"/>
          <w:lang w:val="en-US"/>
        </w:rPr>
        <w:t xml:space="preserve"> in the main text of the paper (subsection 3.3): </w:t>
      </w:r>
    </w:p>
    <w:p w14:paraId="5A76BB2D" w14:textId="77777777" w:rsidR="007D30B9" w:rsidRPr="001033CF" w:rsidRDefault="000221F9" w:rsidP="007D30B9">
      <w:pPr>
        <w:spacing w:line="360" w:lineRule="auto"/>
        <w:ind w:firstLine="426"/>
        <w:jc w:val="both"/>
        <w:rPr>
          <w:rFonts w:ascii="Times New Roman" w:hAnsi="Times New Roman" w:cs="Times New Roman"/>
          <w:sz w:val="24"/>
          <w:szCs w:val="24"/>
          <w:lang w:val="en-US"/>
        </w:rPr>
      </w:pPr>
      <w:r w:rsidRPr="001033CF">
        <w:rPr>
          <w:rFonts w:ascii="Times New Roman" w:hAnsi="Times New Roman" w:cs="Times New Roman"/>
          <w:sz w:val="24"/>
          <w:szCs w:val="24"/>
          <w:shd w:val="clear" w:color="auto" w:fill="FFFFFF"/>
          <w:lang w:val="en-US"/>
        </w:rPr>
        <w:t>“</w:t>
      </w:r>
      <w:r w:rsidR="007D30B9" w:rsidRPr="001033CF">
        <w:rPr>
          <w:rFonts w:ascii="Times New Roman" w:hAnsi="Times New Roman" w:cs="Times New Roman"/>
          <w:sz w:val="24"/>
          <w:szCs w:val="24"/>
          <w:lang w:val="en-US"/>
        </w:rPr>
        <w:t xml:space="preserve">Photoinduced formation of superoxide anion radicals in the solutions of the studied compounds was assayed using nitroblue tetrazolium (NBT) as a specific chemical trap of these radicals </w:t>
      </w:r>
      <w:r w:rsidR="006A1CA5" w:rsidRPr="001033CF">
        <w:rPr>
          <w:rFonts w:ascii="Times New Roman" w:hAnsi="Times New Roman" w:cs="Times New Roman"/>
          <w:sz w:val="24"/>
          <w:szCs w:val="24"/>
        </w:rPr>
        <w:fldChar w:fldCharType="begin" w:fldLock="1"/>
      </w:r>
      <w:r w:rsidR="007D30B9" w:rsidRPr="001033CF">
        <w:rPr>
          <w:rFonts w:ascii="Times New Roman" w:hAnsi="Times New Roman" w:cs="Times New Roman"/>
          <w:sz w:val="24"/>
          <w:szCs w:val="24"/>
          <w:lang w:val="en-US"/>
        </w:rPr>
        <w:instrText xml:space="preserve">ADDIN CSL_CITATION {"citationItems":[{"id":"ITEM-1","itemData":{"DOI":"10.1039/a702117h","ISSN":"03009580","abstract":"Hypocrellin A (HA), a hydroxyperylenequinone derivative, is an efficient phototherapeutic agent. Laser flash photolysis is used to produce and investigate the properties of the lowest excited triplet state (T1) and semiquinone radical anion of hypocrellin A (HA·-) at room temperature. In the presence of some biological substrates (such as ascorbic acid and cysteine), the formation and decay of HA radical anion at different pH, attributed to the electron transfer between triplet HA and substrates, are observed. Meanwhile, the superoxide radical anion (O2·-) production by photoactivated HA in the presence of biological substrates is examined by using the nitro blue tetrazolium (NBT) trapping method in order to elucidate the mechanism of formation of superoxide and to quantify this formation. Specifically, production of O·-2 is demonstrated unequivocally to be by reaction with the superoxide dismutase. The rate of reduction of NBT is dependent not only on the concentration of NBT but also on the pH of the system. The relative quantum yield of superoxide anion radicals increases considerably in alkaline solution: </w:instrText>
      </w:r>
      <w:r w:rsidR="007D30B9" w:rsidRPr="001033CF">
        <w:rPr>
          <w:rFonts w:ascii="Times New Roman" w:hAnsi="Times New Roman" w:cs="Times New Roman"/>
          <w:sz w:val="24"/>
          <w:szCs w:val="24"/>
        </w:rPr>
        <w:instrText>φ</w:instrText>
      </w:r>
      <w:r w:rsidR="007D30B9" w:rsidRPr="001033CF">
        <w:rPr>
          <w:rFonts w:ascii="Times New Roman" w:hAnsi="Times New Roman" w:cs="Times New Roman"/>
          <w:sz w:val="24"/>
          <w:szCs w:val="24"/>
          <w:lang w:val="en-US"/>
        </w:rPr>
        <w:instrText xml:space="preserve">O2·- = 6.97 × 10-3 at pH 9.0 as compared with </w:instrText>
      </w:r>
      <w:r w:rsidR="007D30B9" w:rsidRPr="001033CF">
        <w:rPr>
          <w:rFonts w:ascii="Times New Roman" w:hAnsi="Times New Roman" w:cs="Times New Roman"/>
          <w:sz w:val="24"/>
          <w:szCs w:val="24"/>
        </w:rPr>
        <w:instrText>φ</w:instrText>
      </w:r>
      <w:r w:rsidR="007D30B9" w:rsidRPr="001033CF">
        <w:rPr>
          <w:rFonts w:ascii="Times New Roman" w:hAnsi="Times New Roman" w:cs="Times New Roman"/>
          <w:sz w:val="24"/>
          <w:szCs w:val="24"/>
          <w:lang w:val="en-US"/>
        </w:rPr>
        <w:instrText>O2·- = 2.49 × 10-4 at pH 5.8 in the presence of ascorbic acid. Based on the experimental results, electron transfer (Type I) mechanism may play a hitherto unrecognized role in the photodynamic interaction between HA and some biological substrates.","author":[{"dropping-particle":"","family":"Weng","given":"Min","non-dropping-particle":"","parse-names":false,"suffix":""},{"dropping-particle":"","family":"Zhang","given":"Man Hua","non-dropping-particle":"","parse-names":false,"suffix":""},{"dropping-particle":"","family":"Shen","given":"Tao","non-dropping-particle":"","parse-names":false,"suffix":""}],"container-title":"Journal of the Chemical Society. Perkin Transactions 2","id":"ITEM-1","issue":"11","issued":{"date-parts":[["1997"]]},"page":"2393-2397","publisher":"Royal Society of Chemistry","title":"Electron transfer interaction between hypocrellin A and biological substrates and quantitative analysis of superoxide anion radicals","type":"article-journal"},"uris":["http://www.mendeley.com/documents/?uuid=c116601f-f3a5-3d67-9b4e-62751ef0f326"]},{"id":"ITEM-2","itemData":{"DOI":"10.1016/S0005-2760(97)00005-2","ISSN":"0006-3002","PMID":"9150249","abstract":"The reaction rate between superoxide and nitro-blue tetrazolium (NBT) is known to be accelerated/catalysed by micellar systems. Previous reports suggest that an accelerated rate of NBT reduction by micellar systems may be the result of either the binding of organic substrates such as NBT to the micellar phase giving a more favourable environ</w:instrText>
      </w:r>
      <w:r w:rsidR="007D30B9" w:rsidRPr="001033CF">
        <w:rPr>
          <w:rFonts w:ascii="Times New Roman" w:hAnsi="Times New Roman" w:cs="Times New Roman"/>
          <w:sz w:val="24"/>
          <w:szCs w:val="24"/>
        </w:rPr>
        <w:instrText>ment for superoxide reduction (an orientation effect), or the electrostatic interaction between micelles and superoxide. Here we show, using three different superoxide generating systems, that micelles composed of a number of different lipids or human low density lipoprotein (LDL) accelerates the apparent reaction between superoxide and NBT. Evidence in favour of an accelerated production of superoxide as opposed to the accelerated reduction of NBT is provided and we propose that the accelerated production of superoxide is a consequence of increased oxygen solubility in the lipid, rather than aqueous, phase. This is supported by: 1. The absence of any spectrophotometric changes due to interaction between lipid or LDL and reagents used. 2. The ability of micelles composed of a number of different fatty substances, including LDL, to accelerate superoxide generation, assessed by NBT reduction. 3. The behaviour of micelles, which appears to be one of substrate rather than catalyst, during the acceleration of NBT reduction. This is confirmed by the use of a known micellar catalyst, Triton-X100. This suggests that lipids contribute to the reaction as a substrate rather than a catalyst. 4. The inability of LDL to accelerate NBT reduction by potassium superoxide, a reaction which is independent of bimolecular oxygen. 5. The inability of LDL to accelerate NBT reduction when added after superoxid</w:instrText>
      </w:r>
      <w:r w:rsidR="007D30B9" w:rsidRPr="001033CF">
        <w:rPr>
          <w:rFonts w:ascii="Times New Roman" w:hAnsi="Times New Roman" w:cs="Times New Roman"/>
          <w:sz w:val="24"/>
          <w:szCs w:val="24"/>
          <w:lang w:val="en-US"/>
        </w:rPr>
        <w:instrText>e generation. 6. Studies that show LDL can enhance an NBT-independent monitor of oxidation, namely the transition metal-catalysed oxidation of vitamin C. 7. Estimations of the solubility of oxygen in LDL which appear to be consistent with reported physical measurements. Furthermore, we show that LDL modification can alter LDL-mediated micellar acceleration of superoxide generation. Extensive oxidation of LDL decreases micellar acceleration and minimal oxidation enhances it. We suggest that LDL micellar acceleration might serve as a novel approach to studying human LDL.","author":[{"dropping-particle":"","family":"Petyaev","given":"Ivan M.","non-dropping-particle":"","parse-names":false,"suffix":""},{"dropping-particle":"V.","family":"Hunt","given":"James","non-dropping-particle":"","parse-names":false,"suffix":""}],"container-title":"Biochimica et biophysica acta","id":"ITEM-2","issue":"3","issued":{"date-parts":[["1997","4","21"]]},"page":"293-305","publisher":"Biochim Biophys Acta","title":"Micellar acceleration of oxygen-dependent reactions and its potential use in the study of human low density lipoprotein","type":"article-journal","volume":"1345"},"uris":["http://www.mendeley.com/documents/?uuid=770fe023-1643-3088-9072-9afd916a5491"]}],"mendeley":{"formattedCitation":"[30,31]","plainTextFormattedCitation":"[30,31]","previouslyFormattedCitation":"[30]"},"properties":{"noteIndex":0},"schema":"https://github.com/citation-style-language/schema/raw/master/csl-citation.json"}</w:instrText>
      </w:r>
      <w:r w:rsidR="006A1CA5" w:rsidRPr="001033CF">
        <w:rPr>
          <w:rFonts w:ascii="Times New Roman" w:hAnsi="Times New Roman" w:cs="Times New Roman"/>
          <w:sz w:val="24"/>
          <w:szCs w:val="24"/>
        </w:rPr>
        <w:fldChar w:fldCharType="separate"/>
      </w:r>
      <w:r w:rsidR="007D30B9" w:rsidRPr="001033CF">
        <w:rPr>
          <w:rFonts w:ascii="Times New Roman" w:hAnsi="Times New Roman" w:cs="Times New Roman"/>
          <w:noProof/>
          <w:sz w:val="24"/>
          <w:szCs w:val="24"/>
          <w:lang w:val="en-US"/>
        </w:rPr>
        <w:t>[30,31]</w:t>
      </w:r>
      <w:r w:rsidR="006A1CA5" w:rsidRPr="001033CF">
        <w:rPr>
          <w:rFonts w:ascii="Times New Roman" w:hAnsi="Times New Roman" w:cs="Times New Roman"/>
          <w:sz w:val="24"/>
          <w:szCs w:val="24"/>
        </w:rPr>
        <w:fldChar w:fldCharType="end"/>
      </w:r>
      <w:r w:rsidR="007D30B9" w:rsidRPr="001033CF">
        <w:rPr>
          <w:rFonts w:ascii="Times New Roman" w:hAnsi="Times New Roman" w:cs="Times New Roman"/>
          <w:sz w:val="24"/>
          <w:szCs w:val="24"/>
          <w:lang w:val="en-US"/>
        </w:rPr>
        <w:t>. No photoinduced production of superoxide anion radicals was detected (Fig. S</w:t>
      </w:r>
      <w:r w:rsidR="00696423" w:rsidRPr="001033CF">
        <w:rPr>
          <w:rFonts w:ascii="Times New Roman" w:hAnsi="Times New Roman" w:cs="Times New Roman"/>
          <w:sz w:val="24"/>
          <w:szCs w:val="24"/>
          <w:lang w:val="en-US"/>
        </w:rPr>
        <w:t>4</w:t>
      </w:r>
      <w:r w:rsidR="007D30B9" w:rsidRPr="001033CF">
        <w:rPr>
          <w:rFonts w:ascii="Times New Roman" w:hAnsi="Times New Roman" w:cs="Times New Roman"/>
          <w:sz w:val="24"/>
          <w:szCs w:val="24"/>
          <w:lang w:val="en-US"/>
        </w:rPr>
        <w:t>).</w:t>
      </w:r>
      <w:r w:rsidRPr="001033CF">
        <w:rPr>
          <w:rFonts w:ascii="Times New Roman" w:hAnsi="Times New Roman" w:cs="Times New Roman"/>
          <w:sz w:val="24"/>
          <w:szCs w:val="24"/>
          <w:lang w:val="en-US"/>
        </w:rPr>
        <w:t>”</w:t>
      </w:r>
    </w:p>
    <w:p w14:paraId="17F7A097" w14:textId="77777777" w:rsidR="000E5136" w:rsidRPr="001033CF" w:rsidRDefault="0029597F">
      <w:pPr>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6.      For antibacterial experiment, please indicate the compounds or compound/CrEL droplets were used. The zeta potentials of these droplets should be determined to support their discussion about the charges on antibacterial effects.</w:t>
      </w:r>
      <w:r w:rsidRPr="001033CF">
        <w:rPr>
          <w:rFonts w:ascii="Times New Roman" w:hAnsi="Times New Roman" w:cs="Times New Roman"/>
          <w:sz w:val="24"/>
          <w:szCs w:val="24"/>
          <w:lang w:val="en-US"/>
        </w:rPr>
        <w:br/>
      </w: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Author Response and Action Taken:</w:t>
      </w:r>
    </w:p>
    <w:p w14:paraId="11D88245" w14:textId="77777777" w:rsidR="00F17B0E" w:rsidRPr="001033CF" w:rsidRDefault="000E5136">
      <w:pPr>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shd w:val="clear" w:color="auto" w:fill="FFFFFF"/>
          <w:lang w:val="en-US"/>
        </w:rPr>
        <w:t xml:space="preserve">All the measurements were performed using compounds </w:t>
      </w:r>
      <w:r w:rsidRPr="001033CF">
        <w:rPr>
          <w:rFonts w:ascii="Times New Roman" w:hAnsi="Times New Roman" w:cs="Times New Roman"/>
          <w:b/>
          <w:sz w:val="24"/>
          <w:szCs w:val="24"/>
          <w:shd w:val="clear" w:color="auto" w:fill="FFFFFF"/>
          <w:lang w:val="en-US"/>
        </w:rPr>
        <w:t>1-3</w:t>
      </w:r>
      <w:r w:rsidRPr="001033CF">
        <w:rPr>
          <w:rFonts w:ascii="Times New Roman" w:hAnsi="Times New Roman" w:cs="Times New Roman"/>
          <w:sz w:val="24"/>
          <w:szCs w:val="24"/>
          <w:shd w:val="clear" w:color="auto" w:fill="FFFFFF"/>
          <w:lang w:val="en-US"/>
        </w:rPr>
        <w:t xml:space="preserve"> dissolved in 5% CrEL as it is written in subsection 2.1. To clarify this point for antibacterial experiments, we added the corresponding explanation to subsections 2.4 and 2.5</w:t>
      </w:r>
      <w:r w:rsidR="00CC0D39" w:rsidRPr="001033CF">
        <w:rPr>
          <w:rFonts w:ascii="Times New Roman" w:hAnsi="Times New Roman" w:cs="Times New Roman"/>
          <w:sz w:val="24"/>
          <w:szCs w:val="24"/>
          <w:shd w:val="clear" w:color="auto" w:fill="FFFFFF"/>
          <w:lang w:val="en-US"/>
        </w:rPr>
        <w:t xml:space="preserve">. </w:t>
      </w:r>
    </w:p>
    <w:p w14:paraId="3A0A5A7F" w14:textId="77777777" w:rsidR="00F16687" w:rsidRPr="001033CF" w:rsidRDefault="00CC0D39" w:rsidP="00874CD0">
      <w:pPr>
        <w:jc w:val="both"/>
        <w:rPr>
          <w:rFonts w:ascii="Times New Roman" w:hAnsi="Times New Roman" w:cs="Times New Roman"/>
          <w:sz w:val="24"/>
          <w:szCs w:val="24"/>
          <w:lang w:val="en-US"/>
        </w:rPr>
      </w:pPr>
      <w:r w:rsidRPr="001033CF">
        <w:rPr>
          <w:rFonts w:ascii="Times New Roman" w:hAnsi="Times New Roman" w:cs="Times New Roman"/>
          <w:sz w:val="24"/>
          <w:szCs w:val="24"/>
          <w:shd w:val="clear" w:color="auto" w:fill="FFFFFF"/>
          <w:lang w:val="en-US"/>
        </w:rPr>
        <w:t xml:space="preserve">The zeta potential of CrEL micelles loaded with </w:t>
      </w:r>
      <w:r w:rsidRPr="001033CF">
        <w:rPr>
          <w:rFonts w:ascii="Times New Roman" w:hAnsi="Times New Roman" w:cs="Times New Roman"/>
          <w:b/>
          <w:sz w:val="24"/>
          <w:szCs w:val="24"/>
          <w:shd w:val="clear" w:color="auto" w:fill="FFFFFF"/>
          <w:lang w:val="en-US"/>
        </w:rPr>
        <w:t>1-3</w:t>
      </w:r>
      <w:r w:rsidRPr="001033CF">
        <w:rPr>
          <w:rFonts w:ascii="Times New Roman" w:hAnsi="Times New Roman" w:cs="Times New Roman"/>
          <w:sz w:val="24"/>
          <w:szCs w:val="24"/>
          <w:shd w:val="clear" w:color="auto" w:fill="FFFFFF"/>
          <w:lang w:val="en-US"/>
        </w:rPr>
        <w:t xml:space="preserve"> was determined as described above.  Zeta potential of CrEL micelles does not affect the </w:t>
      </w:r>
      <w:r w:rsidR="00874CD0" w:rsidRPr="001033CF">
        <w:rPr>
          <w:rFonts w:ascii="Times New Roman" w:hAnsi="Times New Roman" w:cs="Times New Roman"/>
          <w:sz w:val="24"/>
          <w:szCs w:val="24"/>
          <w:shd w:val="clear" w:color="auto" w:fill="FFFFFF"/>
          <w:lang w:val="en-US"/>
        </w:rPr>
        <w:t xml:space="preserve">photoinduced </w:t>
      </w:r>
      <w:r w:rsidRPr="001033CF">
        <w:rPr>
          <w:rFonts w:ascii="Times New Roman" w:hAnsi="Times New Roman" w:cs="Times New Roman"/>
          <w:sz w:val="24"/>
          <w:szCs w:val="24"/>
          <w:shd w:val="clear" w:color="auto" w:fill="FFFFFF"/>
          <w:lang w:val="en-US"/>
        </w:rPr>
        <w:t xml:space="preserve">antibacterial effects of </w:t>
      </w:r>
      <w:r w:rsidRPr="001033CF">
        <w:rPr>
          <w:rFonts w:ascii="Times New Roman" w:hAnsi="Times New Roman" w:cs="Times New Roman"/>
          <w:b/>
          <w:sz w:val="24"/>
          <w:szCs w:val="24"/>
          <w:shd w:val="clear" w:color="auto" w:fill="FFFFFF"/>
          <w:lang w:val="en-US"/>
        </w:rPr>
        <w:t xml:space="preserve">1-3. </w:t>
      </w:r>
      <w:r w:rsidRPr="001033CF">
        <w:rPr>
          <w:rFonts w:ascii="Times New Roman" w:hAnsi="Times New Roman" w:cs="Times New Roman"/>
          <w:sz w:val="24"/>
          <w:szCs w:val="24"/>
          <w:shd w:val="clear" w:color="auto" w:fill="FFFFFF"/>
          <w:lang w:val="en-US"/>
        </w:rPr>
        <w:t xml:space="preserve">This follows from </w:t>
      </w:r>
      <w:r w:rsidR="00F17B0E" w:rsidRPr="001033CF">
        <w:rPr>
          <w:rFonts w:ascii="Times New Roman" w:hAnsi="Times New Roman" w:cs="Times New Roman"/>
          <w:sz w:val="24"/>
          <w:szCs w:val="24"/>
          <w:shd w:val="clear" w:color="auto" w:fill="FFFFFF"/>
          <w:lang w:val="en-US"/>
        </w:rPr>
        <w:t>our</w:t>
      </w:r>
      <w:r w:rsidRPr="001033CF">
        <w:rPr>
          <w:rFonts w:ascii="Times New Roman" w:hAnsi="Times New Roman" w:cs="Times New Roman"/>
          <w:sz w:val="24"/>
          <w:szCs w:val="24"/>
          <w:shd w:val="clear" w:color="auto" w:fill="FFFFFF"/>
          <w:lang w:val="en-US"/>
        </w:rPr>
        <w:t xml:space="preserve"> experiments with </w:t>
      </w:r>
      <w:r w:rsidRPr="001033CF">
        <w:rPr>
          <w:rFonts w:ascii="Times New Roman" w:hAnsi="Times New Roman" w:cs="Times New Roman"/>
          <w:b/>
          <w:sz w:val="24"/>
          <w:szCs w:val="24"/>
          <w:shd w:val="clear" w:color="auto" w:fill="FFFFFF"/>
          <w:lang w:val="en-US"/>
        </w:rPr>
        <w:t>1-3</w:t>
      </w:r>
      <w:r w:rsidRPr="001033CF">
        <w:rPr>
          <w:rFonts w:ascii="Times New Roman" w:hAnsi="Times New Roman" w:cs="Times New Roman"/>
          <w:sz w:val="24"/>
          <w:szCs w:val="24"/>
          <w:shd w:val="clear" w:color="auto" w:fill="FFFFFF"/>
          <w:lang w:val="en-US"/>
        </w:rPr>
        <w:t xml:space="preserve"> dissolved in 100% DMSO, where exactly the same MIC values were obtained on S.aure</w:t>
      </w:r>
      <w:r w:rsidR="00CE22BD" w:rsidRPr="001033CF">
        <w:rPr>
          <w:rFonts w:ascii="Times New Roman" w:hAnsi="Times New Roman" w:cs="Times New Roman"/>
          <w:sz w:val="24"/>
          <w:szCs w:val="24"/>
          <w:shd w:val="clear" w:color="auto" w:fill="FFFFFF"/>
          <w:lang w:val="en-US"/>
        </w:rPr>
        <w:t>u</w:t>
      </w:r>
      <w:r w:rsidRPr="001033CF">
        <w:rPr>
          <w:rFonts w:ascii="Times New Roman" w:hAnsi="Times New Roman" w:cs="Times New Roman"/>
          <w:sz w:val="24"/>
          <w:szCs w:val="24"/>
          <w:shd w:val="clear" w:color="auto" w:fill="FFFFFF"/>
          <w:lang w:val="en-US"/>
        </w:rPr>
        <w:t>s in suspension after photodynamic treatment</w:t>
      </w:r>
      <w:r w:rsidR="00F16687" w:rsidRPr="001033CF">
        <w:rPr>
          <w:rFonts w:ascii="Times New Roman" w:hAnsi="Times New Roman" w:cs="Times New Roman"/>
          <w:sz w:val="24"/>
          <w:szCs w:val="24"/>
          <w:shd w:val="clear" w:color="auto" w:fill="FFFFFF"/>
          <w:lang w:val="en-US"/>
        </w:rPr>
        <w:t xml:space="preserve"> (data not shown)</w:t>
      </w:r>
      <w:r w:rsidRPr="001033CF">
        <w:rPr>
          <w:rFonts w:ascii="Times New Roman" w:hAnsi="Times New Roman" w:cs="Times New Roman"/>
          <w:sz w:val="24"/>
          <w:szCs w:val="24"/>
          <w:shd w:val="clear" w:color="auto" w:fill="FFFFFF"/>
          <w:lang w:val="en-US"/>
        </w:rPr>
        <w:t>.</w:t>
      </w:r>
      <w:r w:rsidR="00CE22BD" w:rsidRPr="001033CF">
        <w:rPr>
          <w:rFonts w:ascii="Times New Roman" w:hAnsi="Times New Roman" w:cs="Times New Roman"/>
          <w:b/>
          <w:sz w:val="24"/>
          <w:szCs w:val="24"/>
          <w:shd w:val="clear" w:color="auto" w:fill="FFFFFF"/>
          <w:lang w:val="en-US"/>
        </w:rPr>
        <w:t xml:space="preserve"> </w:t>
      </w:r>
      <w:r w:rsidR="00F16687" w:rsidRPr="001033CF">
        <w:rPr>
          <w:rFonts w:ascii="Times New Roman" w:hAnsi="Times New Roman" w:cs="Times New Roman"/>
          <w:sz w:val="24"/>
          <w:szCs w:val="24"/>
          <w:shd w:val="clear" w:color="auto" w:fill="FFFFFF"/>
          <w:lang w:val="en-US"/>
        </w:rPr>
        <w:t>It seems that d</w:t>
      </w:r>
      <w:r w:rsidR="00F16687" w:rsidRPr="001033CF">
        <w:rPr>
          <w:rFonts w:ascii="Times New Roman" w:hAnsi="Times New Roman" w:cs="Times New Roman"/>
          <w:sz w:val="24"/>
          <w:szCs w:val="24"/>
          <w:lang w:val="en-US"/>
        </w:rPr>
        <w:t xml:space="preserve">irect interactions of intact micelles with cells modulate weakly the photosensitizer activity. </w:t>
      </w:r>
      <w:r w:rsidR="00CE22BD" w:rsidRPr="001033CF">
        <w:rPr>
          <w:rFonts w:ascii="Times New Roman" w:hAnsi="Times New Roman" w:cs="Times New Roman"/>
          <w:sz w:val="24"/>
          <w:szCs w:val="24"/>
          <w:shd w:val="clear" w:color="auto" w:fill="FFFFFF"/>
          <w:lang w:val="en-US"/>
        </w:rPr>
        <w:t>According to our experience, CrEL</w:t>
      </w:r>
      <w:r w:rsidR="00CE22BD" w:rsidRPr="001033CF">
        <w:rPr>
          <w:rFonts w:ascii="Times New Roman" w:hAnsi="Times New Roman" w:cs="Times New Roman"/>
          <w:sz w:val="24"/>
          <w:szCs w:val="24"/>
          <w:lang w:val="en-US"/>
        </w:rPr>
        <w:t xml:space="preserve"> micelles </w:t>
      </w:r>
      <w:r w:rsidR="00F17B0E" w:rsidRPr="001033CF">
        <w:rPr>
          <w:rFonts w:ascii="Times New Roman" w:hAnsi="Times New Roman" w:cs="Times New Roman"/>
          <w:sz w:val="24"/>
          <w:szCs w:val="24"/>
          <w:lang w:val="en-US"/>
        </w:rPr>
        <w:t xml:space="preserve">can </w:t>
      </w:r>
      <w:r w:rsidR="00CE22BD" w:rsidRPr="001033CF">
        <w:rPr>
          <w:rFonts w:ascii="Times New Roman" w:hAnsi="Times New Roman" w:cs="Times New Roman"/>
          <w:sz w:val="24"/>
          <w:szCs w:val="24"/>
          <w:lang w:val="en-US"/>
        </w:rPr>
        <w:t>fuse easy with particular components of a cell medium, thus</w:t>
      </w:r>
      <w:r w:rsidR="00F17B0E" w:rsidRPr="001033CF">
        <w:rPr>
          <w:rFonts w:ascii="Times New Roman" w:hAnsi="Times New Roman" w:cs="Times New Roman"/>
          <w:sz w:val="24"/>
          <w:szCs w:val="24"/>
          <w:lang w:val="en-US"/>
        </w:rPr>
        <w:t xml:space="preserve"> lo</w:t>
      </w:r>
      <w:r w:rsidR="00CE22BD" w:rsidRPr="001033CF">
        <w:rPr>
          <w:rFonts w:ascii="Times New Roman" w:hAnsi="Times New Roman" w:cs="Times New Roman"/>
          <w:sz w:val="24"/>
          <w:szCs w:val="24"/>
          <w:lang w:val="en-US"/>
        </w:rPr>
        <w:t xml:space="preserve">sing initial structure and characteristics. </w:t>
      </w:r>
      <w:r w:rsidR="00874CD0" w:rsidRPr="001033CF">
        <w:rPr>
          <w:rFonts w:ascii="Times New Roman" w:hAnsi="Times New Roman" w:cs="Times New Roman"/>
          <w:sz w:val="24"/>
          <w:szCs w:val="24"/>
          <w:lang w:val="en-US"/>
        </w:rPr>
        <w:t>It seems</w:t>
      </w:r>
      <w:r w:rsidR="00F17B0E" w:rsidRPr="001033CF">
        <w:rPr>
          <w:rFonts w:ascii="Times New Roman" w:hAnsi="Times New Roman" w:cs="Times New Roman"/>
          <w:sz w:val="24"/>
          <w:szCs w:val="24"/>
          <w:lang w:val="en-US"/>
        </w:rPr>
        <w:t xml:space="preserve"> that t</w:t>
      </w:r>
      <w:r w:rsidR="00CE22BD" w:rsidRPr="001033CF">
        <w:rPr>
          <w:rFonts w:ascii="Times New Roman" w:hAnsi="Times New Roman" w:cs="Times New Roman"/>
          <w:sz w:val="24"/>
          <w:szCs w:val="24"/>
          <w:lang w:val="en-US"/>
        </w:rPr>
        <w:t xml:space="preserve">he role of CrEL micelles is </w:t>
      </w:r>
      <w:r w:rsidR="00F17B0E" w:rsidRPr="001033CF">
        <w:rPr>
          <w:rFonts w:ascii="Times New Roman" w:hAnsi="Times New Roman" w:cs="Times New Roman"/>
          <w:sz w:val="24"/>
          <w:szCs w:val="24"/>
          <w:lang w:val="en-US"/>
        </w:rPr>
        <w:t xml:space="preserve">to </w:t>
      </w:r>
      <w:r w:rsidR="00CE22BD" w:rsidRPr="001033CF">
        <w:rPr>
          <w:rFonts w:ascii="Times New Roman" w:hAnsi="Times New Roman" w:cs="Times New Roman"/>
          <w:sz w:val="24"/>
          <w:szCs w:val="24"/>
          <w:lang w:val="en-US"/>
        </w:rPr>
        <w:t xml:space="preserve">prevent aggregation and precipitation of hydrophobic photosensitizers in water </w:t>
      </w:r>
      <w:r w:rsidR="00CE22BD" w:rsidRPr="001033CF">
        <w:rPr>
          <w:rFonts w:ascii="Times New Roman" w:hAnsi="Times New Roman" w:cs="Times New Roman"/>
          <w:sz w:val="24"/>
          <w:szCs w:val="24"/>
          <w:lang w:val="en-US"/>
        </w:rPr>
        <w:lastRenderedPageBreak/>
        <w:t xml:space="preserve">until the photosensitizers bind to components of </w:t>
      </w:r>
      <w:r w:rsidR="00874CD0" w:rsidRPr="001033CF">
        <w:rPr>
          <w:rFonts w:ascii="Times New Roman" w:hAnsi="Times New Roman" w:cs="Times New Roman"/>
          <w:sz w:val="24"/>
          <w:szCs w:val="24"/>
          <w:lang w:val="en-US"/>
        </w:rPr>
        <w:t xml:space="preserve">a </w:t>
      </w:r>
      <w:r w:rsidR="00CE22BD" w:rsidRPr="001033CF">
        <w:rPr>
          <w:rFonts w:ascii="Times New Roman" w:hAnsi="Times New Roman" w:cs="Times New Roman"/>
          <w:sz w:val="24"/>
          <w:szCs w:val="24"/>
          <w:lang w:val="en-US"/>
        </w:rPr>
        <w:t>cell medium (during micelle fusion</w:t>
      </w:r>
      <w:r w:rsidR="00F17B0E" w:rsidRPr="001033CF">
        <w:rPr>
          <w:rFonts w:ascii="Times New Roman" w:hAnsi="Times New Roman" w:cs="Times New Roman"/>
          <w:sz w:val="24"/>
          <w:szCs w:val="24"/>
          <w:lang w:val="en-US"/>
        </w:rPr>
        <w:t xml:space="preserve"> with the components</w:t>
      </w:r>
      <w:r w:rsidR="00CE22BD" w:rsidRPr="001033CF">
        <w:rPr>
          <w:rFonts w:ascii="Times New Roman" w:hAnsi="Times New Roman" w:cs="Times New Roman"/>
          <w:sz w:val="24"/>
          <w:szCs w:val="24"/>
          <w:lang w:val="en-US"/>
        </w:rPr>
        <w:t>)</w:t>
      </w:r>
      <w:r w:rsidR="00874CD0" w:rsidRPr="001033CF">
        <w:rPr>
          <w:rFonts w:ascii="Times New Roman" w:hAnsi="Times New Roman" w:cs="Times New Roman"/>
          <w:sz w:val="24"/>
          <w:szCs w:val="24"/>
          <w:lang w:val="en-US"/>
        </w:rPr>
        <w:t>. DMSO and other organic solvents have limited applicability for biological and pharmacological studies/applications. That is why other solubilization systems should be used with hydrophobic photosensitizers and drugs.</w:t>
      </w:r>
    </w:p>
    <w:p w14:paraId="3A3E9447" w14:textId="77777777" w:rsidR="00F16687" w:rsidRPr="001033CF" w:rsidRDefault="00CC0D39" w:rsidP="00874CD0">
      <w:pPr>
        <w:jc w:val="both"/>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lang w:val="en-US"/>
        </w:rPr>
        <w:t xml:space="preserve"> </w:t>
      </w:r>
      <w:r w:rsidR="0029597F" w:rsidRPr="001033CF">
        <w:rPr>
          <w:rFonts w:ascii="Times New Roman" w:hAnsi="Times New Roman" w:cs="Times New Roman"/>
          <w:sz w:val="24"/>
          <w:szCs w:val="24"/>
          <w:lang w:val="en-US"/>
        </w:rPr>
        <w:br/>
      </w:r>
      <w:r w:rsidR="0029597F" w:rsidRPr="001033CF">
        <w:rPr>
          <w:rFonts w:ascii="Times New Roman" w:hAnsi="Times New Roman" w:cs="Times New Roman"/>
          <w:sz w:val="24"/>
          <w:szCs w:val="24"/>
          <w:shd w:val="clear" w:color="auto" w:fill="FFFFFF"/>
          <w:lang w:val="en-US"/>
        </w:rPr>
        <w:t>Reviewer: 2</w:t>
      </w:r>
    </w:p>
    <w:p w14:paraId="0DCB2EFA" w14:textId="77777777" w:rsidR="00F16687" w:rsidRPr="001033CF" w:rsidRDefault="0029597F" w:rsidP="00874CD0">
      <w:pPr>
        <w:jc w:val="both"/>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shd w:val="clear" w:color="auto" w:fill="FFFFFF"/>
          <w:lang w:val="en-US"/>
        </w:rPr>
        <w:t>Comments to the Author</w:t>
      </w:r>
    </w:p>
    <w:p w14:paraId="46D5F5BA" w14:textId="77777777" w:rsidR="009B08DF" w:rsidRPr="00613A82" w:rsidRDefault="0029597F" w:rsidP="00874CD0">
      <w:pPr>
        <w:jc w:val="both"/>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shd w:val="clear" w:color="auto" w:fill="FFFFFF"/>
          <w:lang w:val="en-US"/>
        </w:rPr>
        <w:t>In this manuscript, the photodynamic properties of several bacteriochlorin derivatives modified with arginine (1) or lysine group were reported, including photophysical and photochemical properties, in vitro anticancer and antibacterial activities. Some issues need to be addressed before it can be considered for publication in this journal.</w:t>
      </w:r>
    </w:p>
    <w:p w14:paraId="1940B04C" w14:textId="77777777" w:rsidR="00F16687" w:rsidRPr="001033CF" w:rsidRDefault="0029597F" w:rsidP="00874CD0">
      <w:pPr>
        <w:jc w:val="both"/>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1.      The authors just provided the photophysical and photochemical properties, in vitro anticancer and antibacterial activities for the studies of photodynamic properties. I think the in vivo studies, such as biodistribution and anticancer photodynamic activity should also be given in this work.</w:t>
      </w:r>
    </w:p>
    <w:p w14:paraId="61B81146" w14:textId="77777777" w:rsidR="00CC6CEA" w:rsidRPr="001033CF" w:rsidRDefault="0029597F" w:rsidP="00CC6CEA">
      <w:pPr>
        <w:jc w:val="both"/>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Author Response and Action Taken:</w:t>
      </w:r>
      <w:r w:rsidR="00CC6CEA" w:rsidRPr="001033CF">
        <w:rPr>
          <w:rFonts w:ascii="Times New Roman" w:hAnsi="Times New Roman" w:cs="Times New Roman"/>
          <w:sz w:val="24"/>
          <w:szCs w:val="24"/>
          <w:shd w:val="clear" w:color="auto" w:fill="FFFFFF"/>
          <w:lang w:val="en-US"/>
        </w:rPr>
        <w:t xml:space="preserve"> As written in Introduction section, results of in vivo studies for compound 3 were already published (see ref. [17]). A size of the grant, which was used for investigation of compounds  1, 2a and 2b, was rather small to perform also in vivo experiments. Currently we have no funds to carry out in vivo experiments proposed by the reviewer. We hope that publication of the data obtained for 1, 2a and 2b at the cellular level, will support our application to the grant for further studies of these photosensitizers in vivo.  </w:t>
      </w:r>
    </w:p>
    <w:p w14:paraId="6D7B9713" w14:textId="77777777" w:rsidR="00AD2D18" w:rsidRPr="001033CF" w:rsidRDefault="0029597F" w:rsidP="00874CD0">
      <w:pPr>
        <w:jc w:val="both"/>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2.      Since the photosensitizers showed a strong Q band absorption at nearly 800 nm, why did the authors used 532 nm laser for ROS measurement? Moreover, the spectral changes of the photosensitizers in the presence of RNO and His upon light irradiation could be provided as supplementary materials.</w:t>
      </w:r>
    </w:p>
    <w:p w14:paraId="395F9C47" w14:textId="77777777" w:rsidR="00F16687" w:rsidRPr="001033CF" w:rsidRDefault="0029597F" w:rsidP="00874CD0">
      <w:pPr>
        <w:jc w:val="both"/>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Author Response and Action Taken:</w:t>
      </w:r>
      <w:r w:rsidR="00E05108" w:rsidRPr="001033CF">
        <w:rPr>
          <w:rFonts w:ascii="Times New Roman" w:hAnsi="Times New Roman" w:cs="Times New Roman"/>
          <w:sz w:val="24"/>
          <w:szCs w:val="24"/>
          <w:shd w:val="clear" w:color="auto" w:fill="FFFFFF"/>
          <w:lang w:val="en-US"/>
        </w:rPr>
        <w:t xml:space="preserve"> Currently, we have no laser for the 800 nm region.   </w:t>
      </w:r>
      <w:r w:rsidR="00CE570F" w:rsidRPr="001033CF">
        <w:rPr>
          <w:rFonts w:ascii="Times New Roman" w:hAnsi="Times New Roman" w:cs="Times New Roman"/>
          <w:sz w:val="24"/>
          <w:szCs w:val="24"/>
          <w:shd w:val="clear" w:color="auto" w:fill="FFFFFF"/>
          <w:lang w:val="en-US"/>
        </w:rPr>
        <w:t>At the same  t</w:t>
      </w:r>
      <w:r w:rsidR="00980CC1" w:rsidRPr="001033CF">
        <w:rPr>
          <w:rFonts w:ascii="Times New Roman" w:hAnsi="Times New Roman" w:cs="Times New Roman"/>
          <w:sz w:val="24"/>
          <w:szCs w:val="24"/>
          <w:shd w:val="clear" w:color="auto" w:fill="FFFFFF"/>
          <w:lang w:val="en-US"/>
        </w:rPr>
        <w:t xml:space="preserve">he 532 nm wavelength of the </w:t>
      </w:r>
      <w:r w:rsidR="00CE570F" w:rsidRPr="001033CF">
        <w:rPr>
          <w:rFonts w:ascii="Times New Roman" w:hAnsi="Times New Roman" w:cs="Times New Roman"/>
          <w:sz w:val="24"/>
          <w:szCs w:val="24"/>
          <w:shd w:val="clear" w:color="auto" w:fill="FFFFFF"/>
          <w:lang w:val="en-US"/>
        </w:rPr>
        <w:t>applied</w:t>
      </w:r>
      <w:r w:rsidR="00980CC1" w:rsidRPr="001033CF">
        <w:rPr>
          <w:rFonts w:ascii="Times New Roman" w:hAnsi="Times New Roman" w:cs="Times New Roman"/>
          <w:sz w:val="24"/>
          <w:szCs w:val="24"/>
          <w:shd w:val="clear" w:color="auto" w:fill="FFFFFF"/>
          <w:lang w:val="en-US"/>
        </w:rPr>
        <w:t xml:space="preserve"> laser is in </w:t>
      </w:r>
      <w:r w:rsidR="00CE570F" w:rsidRPr="001033CF">
        <w:rPr>
          <w:rFonts w:ascii="Times New Roman" w:hAnsi="Times New Roman" w:cs="Times New Roman"/>
          <w:sz w:val="24"/>
          <w:szCs w:val="24"/>
          <w:shd w:val="clear" w:color="auto" w:fill="FFFFFF"/>
          <w:lang w:val="en-US"/>
        </w:rPr>
        <w:t xml:space="preserve">the </w:t>
      </w:r>
      <w:r w:rsidR="00980CC1" w:rsidRPr="001033CF">
        <w:rPr>
          <w:rFonts w:ascii="Times New Roman" w:hAnsi="Times New Roman" w:cs="Times New Roman"/>
          <w:sz w:val="24"/>
          <w:szCs w:val="24"/>
          <w:shd w:val="clear" w:color="auto" w:fill="FFFFFF"/>
          <w:lang w:val="en-US"/>
        </w:rPr>
        <w:t xml:space="preserve">resonance with the electronic transition of bacteriochlorin derivatives at ~ 540 nm and can be efficiently used to initiate photodynamic reactions </w:t>
      </w:r>
      <w:r w:rsidR="00EE52B7" w:rsidRPr="001033CF">
        <w:rPr>
          <w:rFonts w:ascii="Times New Roman" w:hAnsi="Times New Roman" w:cs="Times New Roman"/>
          <w:sz w:val="24"/>
          <w:szCs w:val="24"/>
          <w:shd w:val="clear" w:color="auto" w:fill="FFFFFF"/>
          <w:lang w:val="en-US"/>
        </w:rPr>
        <w:t>with</w:t>
      </w:r>
      <w:r w:rsidR="00980CC1" w:rsidRPr="001033CF">
        <w:rPr>
          <w:rFonts w:ascii="Times New Roman" w:hAnsi="Times New Roman" w:cs="Times New Roman"/>
          <w:sz w:val="24"/>
          <w:szCs w:val="24"/>
          <w:shd w:val="clear" w:color="auto" w:fill="FFFFFF"/>
          <w:lang w:val="en-US"/>
        </w:rPr>
        <w:t xml:space="preserve"> these photosensitizers</w:t>
      </w:r>
      <w:r w:rsidR="00EE52B7" w:rsidRPr="001033CF">
        <w:rPr>
          <w:rFonts w:ascii="Times New Roman" w:hAnsi="Times New Roman" w:cs="Times New Roman"/>
          <w:sz w:val="24"/>
          <w:szCs w:val="24"/>
          <w:shd w:val="clear" w:color="auto" w:fill="FFFFFF"/>
          <w:lang w:val="en-US"/>
        </w:rPr>
        <w:t xml:space="preserve">. </w:t>
      </w:r>
      <w:r w:rsidR="00980CC1" w:rsidRPr="001033CF">
        <w:rPr>
          <w:rFonts w:ascii="Times New Roman" w:hAnsi="Times New Roman" w:cs="Times New Roman"/>
          <w:sz w:val="24"/>
          <w:szCs w:val="24"/>
          <w:shd w:val="clear" w:color="auto" w:fill="FFFFFF"/>
          <w:lang w:val="en-US"/>
        </w:rPr>
        <w:t xml:space="preserve"> </w:t>
      </w:r>
    </w:p>
    <w:p w14:paraId="23FB2AAF" w14:textId="77777777" w:rsidR="00EE52B7" w:rsidRPr="001033CF" w:rsidRDefault="00EE52B7" w:rsidP="00874CD0">
      <w:pPr>
        <w:jc w:val="both"/>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shd w:val="clear" w:color="auto" w:fill="FFFFFF"/>
          <w:lang w:val="en-US"/>
        </w:rPr>
        <w:t>Laser power in our ROS measurements maintained low enough to avoid photoinduced changes  in the absorption spectra of the studied bacteriochlorin derivatives (Fig</w:t>
      </w:r>
      <w:r w:rsidR="00696423" w:rsidRPr="001033CF">
        <w:rPr>
          <w:rFonts w:ascii="Times New Roman" w:hAnsi="Times New Roman" w:cs="Times New Roman"/>
          <w:sz w:val="24"/>
          <w:szCs w:val="24"/>
          <w:shd w:val="clear" w:color="auto" w:fill="FFFFFF"/>
          <w:lang w:val="en-US"/>
        </w:rPr>
        <w:t>s</w:t>
      </w:r>
      <w:r w:rsidRPr="001033CF">
        <w:rPr>
          <w:rFonts w:ascii="Times New Roman" w:hAnsi="Times New Roman" w:cs="Times New Roman"/>
          <w:sz w:val="24"/>
          <w:szCs w:val="24"/>
          <w:shd w:val="clear" w:color="auto" w:fill="FFFFFF"/>
          <w:lang w:val="en-US"/>
        </w:rPr>
        <w:t>. S</w:t>
      </w:r>
      <w:r w:rsidR="00696423" w:rsidRPr="001033CF">
        <w:rPr>
          <w:rFonts w:ascii="Times New Roman" w:hAnsi="Times New Roman" w:cs="Times New Roman"/>
          <w:sz w:val="24"/>
          <w:szCs w:val="24"/>
          <w:shd w:val="clear" w:color="auto" w:fill="FFFFFF"/>
          <w:lang w:val="en-US"/>
        </w:rPr>
        <w:t>2, S3</w:t>
      </w:r>
      <w:r w:rsidRPr="001033CF">
        <w:rPr>
          <w:rFonts w:ascii="Times New Roman" w:hAnsi="Times New Roman" w:cs="Times New Roman"/>
          <w:sz w:val="24"/>
          <w:szCs w:val="24"/>
          <w:shd w:val="clear" w:color="auto" w:fill="FFFFFF"/>
          <w:lang w:val="en-US"/>
        </w:rPr>
        <w:t>). Irradiation induced spectral changes only in RNO, which indicated the production of specific ROS (Fig</w:t>
      </w:r>
      <w:r w:rsidR="00696423" w:rsidRPr="001033CF">
        <w:rPr>
          <w:rFonts w:ascii="Times New Roman" w:hAnsi="Times New Roman" w:cs="Times New Roman"/>
          <w:sz w:val="24"/>
          <w:szCs w:val="24"/>
          <w:shd w:val="clear" w:color="auto" w:fill="FFFFFF"/>
          <w:lang w:val="en-US"/>
        </w:rPr>
        <w:t>s</w:t>
      </w:r>
      <w:r w:rsidRPr="001033CF">
        <w:rPr>
          <w:rFonts w:ascii="Times New Roman" w:hAnsi="Times New Roman" w:cs="Times New Roman"/>
          <w:sz w:val="24"/>
          <w:szCs w:val="24"/>
          <w:shd w:val="clear" w:color="auto" w:fill="FFFFFF"/>
          <w:lang w:val="en-US"/>
        </w:rPr>
        <w:t>. S</w:t>
      </w:r>
      <w:r w:rsidR="00696423" w:rsidRPr="001033CF">
        <w:rPr>
          <w:rFonts w:ascii="Times New Roman" w:hAnsi="Times New Roman" w:cs="Times New Roman"/>
          <w:sz w:val="24"/>
          <w:szCs w:val="24"/>
          <w:shd w:val="clear" w:color="auto" w:fill="FFFFFF"/>
          <w:lang w:val="en-US"/>
        </w:rPr>
        <w:t>2, S3</w:t>
      </w:r>
      <w:r w:rsidRPr="001033CF">
        <w:rPr>
          <w:rFonts w:ascii="Times New Roman" w:hAnsi="Times New Roman" w:cs="Times New Roman"/>
          <w:sz w:val="24"/>
          <w:szCs w:val="24"/>
          <w:shd w:val="clear" w:color="auto" w:fill="FFFFFF"/>
          <w:lang w:val="en-US"/>
        </w:rPr>
        <w:t xml:space="preserve">). The corresponding absorption spectra </w:t>
      </w:r>
      <w:r w:rsidR="005A3E61" w:rsidRPr="001033CF">
        <w:rPr>
          <w:rFonts w:ascii="Times New Roman" w:hAnsi="Times New Roman" w:cs="Times New Roman"/>
          <w:sz w:val="24"/>
          <w:szCs w:val="24"/>
          <w:shd w:val="clear" w:color="auto" w:fill="FFFFFF"/>
          <w:lang w:val="en-US"/>
        </w:rPr>
        <w:t xml:space="preserve">for compounds </w:t>
      </w:r>
      <w:r w:rsidR="005A3E61" w:rsidRPr="001033CF">
        <w:rPr>
          <w:rFonts w:ascii="Times New Roman" w:hAnsi="Times New Roman" w:cs="Times New Roman"/>
          <w:b/>
          <w:sz w:val="24"/>
          <w:szCs w:val="24"/>
          <w:shd w:val="clear" w:color="auto" w:fill="FFFFFF"/>
          <w:lang w:val="en-US"/>
        </w:rPr>
        <w:t>1</w:t>
      </w:r>
      <w:r w:rsidR="005A3E61" w:rsidRPr="001033CF">
        <w:rPr>
          <w:rFonts w:ascii="Times New Roman" w:hAnsi="Times New Roman" w:cs="Times New Roman"/>
          <w:sz w:val="24"/>
          <w:szCs w:val="24"/>
          <w:shd w:val="clear" w:color="auto" w:fill="FFFFFF"/>
          <w:lang w:val="en-US"/>
        </w:rPr>
        <w:t xml:space="preserve"> and </w:t>
      </w:r>
      <w:r w:rsidR="005A3E61" w:rsidRPr="001033CF">
        <w:rPr>
          <w:rFonts w:ascii="Times New Roman" w:hAnsi="Times New Roman" w:cs="Times New Roman"/>
          <w:b/>
          <w:sz w:val="24"/>
          <w:szCs w:val="24"/>
          <w:shd w:val="clear" w:color="auto" w:fill="FFFFFF"/>
          <w:lang w:val="en-US"/>
        </w:rPr>
        <w:t>2a</w:t>
      </w:r>
      <w:r w:rsidR="005A3E61" w:rsidRPr="001033CF">
        <w:rPr>
          <w:rFonts w:ascii="Times New Roman" w:hAnsi="Times New Roman" w:cs="Times New Roman"/>
          <w:sz w:val="24"/>
          <w:szCs w:val="24"/>
          <w:shd w:val="clear" w:color="auto" w:fill="FFFFFF"/>
          <w:lang w:val="en-US"/>
        </w:rPr>
        <w:t xml:space="preserve"> </w:t>
      </w:r>
      <w:r w:rsidRPr="001033CF">
        <w:rPr>
          <w:rFonts w:ascii="Times New Roman" w:hAnsi="Times New Roman" w:cs="Times New Roman"/>
          <w:sz w:val="24"/>
          <w:szCs w:val="24"/>
          <w:shd w:val="clear" w:color="auto" w:fill="FFFFFF"/>
          <w:lang w:val="en-US"/>
        </w:rPr>
        <w:t>were included in the Supplementary Materials, in accordance with the recommendations of the reviewer</w:t>
      </w:r>
      <w:r w:rsidR="00A02841" w:rsidRPr="001033CF">
        <w:rPr>
          <w:rFonts w:ascii="Times New Roman" w:hAnsi="Times New Roman" w:cs="Times New Roman"/>
          <w:sz w:val="24"/>
          <w:szCs w:val="24"/>
          <w:shd w:val="clear" w:color="auto" w:fill="FFFFFF"/>
          <w:lang w:val="en-US"/>
        </w:rPr>
        <w:t xml:space="preserve"> (Fig. S</w:t>
      </w:r>
      <w:r w:rsidR="00696423" w:rsidRPr="001033CF">
        <w:rPr>
          <w:rFonts w:ascii="Times New Roman" w:hAnsi="Times New Roman" w:cs="Times New Roman"/>
          <w:sz w:val="24"/>
          <w:szCs w:val="24"/>
          <w:shd w:val="clear" w:color="auto" w:fill="FFFFFF"/>
          <w:lang w:val="en-US"/>
        </w:rPr>
        <w:t>2</w:t>
      </w:r>
      <w:r w:rsidR="00A02841" w:rsidRPr="001033CF">
        <w:rPr>
          <w:rFonts w:ascii="Times New Roman" w:hAnsi="Times New Roman" w:cs="Times New Roman"/>
          <w:sz w:val="24"/>
          <w:szCs w:val="24"/>
          <w:shd w:val="clear" w:color="auto" w:fill="FFFFFF"/>
          <w:lang w:val="en-US"/>
        </w:rPr>
        <w:t>, S</w:t>
      </w:r>
      <w:r w:rsidR="00696423" w:rsidRPr="001033CF">
        <w:rPr>
          <w:rFonts w:ascii="Times New Roman" w:hAnsi="Times New Roman" w:cs="Times New Roman"/>
          <w:sz w:val="24"/>
          <w:szCs w:val="24"/>
          <w:shd w:val="clear" w:color="auto" w:fill="FFFFFF"/>
          <w:lang w:val="en-US"/>
        </w:rPr>
        <w:t>3</w:t>
      </w:r>
      <w:r w:rsidR="00A02841" w:rsidRPr="001033CF">
        <w:rPr>
          <w:rFonts w:ascii="Times New Roman" w:hAnsi="Times New Roman" w:cs="Times New Roman"/>
          <w:sz w:val="24"/>
          <w:szCs w:val="24"/>
          <w:shd w:val="clear" w:color="auto" w:fill="FFFFFF"/>
          <w:lang w:val="en-US"/>
        </w:rPr>
        <w:t>)</w:t>
      </w:r>
      <w:r w:rsidRPr="001033CF">
        <w:rPr>
          <w:rFonts w:ascii="Times New Roman" w:hAnsi="Times New Roman" w:cs="Times New Roman"/>
          <w:sz w:val="24"/>
          <w:szCs w:val="24"/>
          <w:shd w:val="clear" w:color="auto" w:fill="FFFFFF"/>
          <w:lang w:val="en-US"/>
        </w:rPr>
        <w:t xml:space="preserve">. </w:t>
      </w:r>
      <w:r w:rsidR="005A3E61" w:rsidRPr="001033CF">
        <w:rPr>
          <w:rFonts w:ascii="Times New Roman" w:hAnsi="Times New Roman" w:cs="Times New Roman"/>
          <w:sz w:val="24"/>
          <w:szCs w:val="24"/>
          <w:shd w:val="clear" w:color="auto" w:fill="FFFFFF"/>
          <w:lang w:val="en-US"/>
        </w:rPr>
        <w:t xml:space="preserve">For other compounds, spectral changes are very similar, and we decided to present only the data for </w:t>
      </w:r>
      <w:r w:rsidR="005A3E61" w:rsidRPr="001033CF">
        <w:rPr>
          <w:rFonts w:ascii="Times New Roman" w:hAnsi="Times New Roman" w:cs="Times New Roman"/>
          <w:b/>
          <w:sz w:val="24"/>
          <w:szCs w:val="24"/>
          <w:shd w:val="clear" w:color="auto" w:fill="FFFFFF"/>
          <w:lang w:val="en-US"/>
        </w:rPr>
        <w:t>1</w:t>
      </w:r>
      <w:r w:rsidR="005A3E61" w:rsidRPr="001033CF">
        <w:rPr>
          <w:rFonts w:ascii="Times New Roman" w:hAnsi="Times New Roman" w:cs="Times New Roman"/>
          <w:sz w:val="24"/>
          <w:szCs w:val="24"/>
          <w:shd w:val="clear" w:color="auto" w:fill="FFFFFF"/>
          <w:lang w:val="en-US"/>
        </w:rPr>
        <w:t xml:space="preserve"> and </w:t>
      </w:r>
      <w:r w:rsidR="005A3E61" w:rsidRPr="001033CF">
        <w:rPr>
          <w:rFonts w:ascii="Times New Roman" w:hAnsi="Times New Roman" w:cs="Times New Roman"/>
          <w:b/>
          <w:sz w:val="24"/>
          <w:szCs w:val="24"/>
          <w:shd w:val="clear" w:color="auto" w:fill="FFFFFF"/>
          <w:lang w:val="en-US"/>
        </w:rPr>
        <w:t>2a</w:t>
      </w:r>
      <w:r w:rsidR="005A3E61" w:rsidRPr="001033CF">
        <w:rPr>
          <w:rFonts w:ascii="Times New Roman" w:hAnsi="Times New Roman" w:cs="Times New Roman"/>
          <w:sz w:val="24"/>
          <w:szCs w:val="24"/>
          <w:shd w:val="clear" w:color="auto" w:fill="FFFFFF"/>
          <w:lang w:val="en-US"/>
        </w:rPr>
        <w:t xml:space="preserve">, as typical examples.  </w:t>
      </w:r>
    </w:p>
    <w:p w14:paraId="75A13BB6" w14:textId="77777777" w:rsidR="00F16687" w:rsidRPr="001033CF" w:rsidRDefault="0029597F" w:rsidP="00874CD0">
      <w:pPr>
        <w:jc w:val="both"/>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lang w:val="en-US"/>
        </w:rPr>
        <w:lastRenderedPageBreak/>
        <w:br/>
      </w:r>
      <w:r w:rsidRPr="001033CF">
        <w:rPr>
          <w:rFonts w:ascii="Times New Roman" w:hAnsi="Times New Roman" w:cs="Times New Roman"/>
          <w:sz w:val="24"/>
          <w:szCs w:val="24"/>
          <w:shd w:val="clear" w:color="auto" w:fill="FFFFFF"/>
          <w:lang w:val="en-US"/>
        </w:rPr>
        <w:t>3.      It was stated that “the intracellular fluorescence spectra of 1-3 are the same in shape and maximum in all areas of the cytoplasmic region (not shown)”, why were not the data shown? I think they should be shown.</w:t>
      </w:r>
    </w:p>
    <w:p w14:paraId="457CA18A" w14:textId="77777777" w:rsidR="00F16687" w:rsidRPr="001033CF" w:rsidRDefault="0029597F" w:rsidP="00874CD0">
      <w:pPr>
        <w:jc w:val="both"/>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Author Response and Action Taken:</w:t>
      </w:r>
      <w:r w:rsidR="00166692" w:rsidRPr="001033CF">
        <w:rPr>
          <w:rFonts w:ascii="Times New Roman" w:hAnsi="Times New Roman" w:cs="Times New Roman"/>
          <w:sz w:val="24"/>
          <w:szCs w:val="24"/>
          <w:shd w:val="clear" w:color="auto" w:fill="FFFFFF"/>
          <w:lang w:val="en-US"/>
        </w:rPr>
        <w:t xml:space="preserve"> </w:t>
      </w:r>
      <w:r w:rsidR="00166692" w:rsidRPr="001033CF">
        <w:rPr>
          <w:rFonts w:ascii="Times New Roman" w:hAnsi="Times New Roman" w:cs="Times New Roman"/>
          <w:sz w:val="24"/>
          <w:szCs w:val="24"/>
          <w:lang w:val="en-US"/>
        </w:rPr>
        <w:t xml:space="preserve">Typical intracellular fluorescence emission spectra of compounds </w:t>
      </w:r>
      <w:r w:rsidR="00166692" w:rsidRPr="001033CF">
        <w:rPr>
          <w:rFonts w:ascii="Times New Roman" w:hAnsi="Times New Roman" w:cs="Times New Roman"/>
          <w:b/>
          <w:sz w:val="24"/>
          <w:szCs w:val="24"/>
          <w:lang w:val="en-US"/>
        </w:rPr>
        <w:t>1</w:t>
      </w:r>
      <w:r w:rsidR="00166692" w:rsidRPr="001033CF">
        <w:rPr>
          <w:rFonts w:ascii="Times New Roman" w:hAnsi="Times New Roman" w:cs="Times New Roman"/>
          <w:sz w:val="24"/>
          <w:szCs w:val="24"/>
          <w:lang w:val="en-US"/>
        </w:rPr>
        <w:t xml:space="preserve">, </w:t>
      </w:r>
      <w:r w:rsidR="00166692" w:rsidRPr="001033CF">
        <w:rPr>
          <w:rFonts w:ascii="Times New Roman" w:hAnsi="Times New Roman" w:cs="Times New Roman"/>
          <w:b/>
          <w:sz w:val="24"/>
          <w:szCs w:val="24"/>
          <w:lang w:val="en-US"/>
        </w:rPr>
        <w:t>2a</w:t>
      </w:r>
      <w:r w:rsidR="00166692" w:rsidRPr="001033CF">
        <w:rPr>
          <w:rFonts w:ascii="Times New Roman" w:hAnsi="Times New Roman" w:cs="Times New Roman"/>
          <w:sz w:val="24"/>
          <w:szCs w:val="24"/>
          <w:lang w:val="en-US"/>
        </w:rPr>
        <w:t xml:space="preserve">, </w:t>
      </w:r>
      <w:r w:rsidR="00166692" w:rsidRPr="001033CF">
        <w:rPr>
          <w:rFonts w:ascii="Times New Roman" w:hAnsi="Times New Roman" w:cs="Times New Roman"/>
          <w:b/>
          <w:sz w:val="24"/>
          <w:szCs w:val="24"/>
          <w:lang w:val="en-US"/>
        </w:rPr>
        <w:t>2b</w:t>
      </w:r>
      <w:r w:rsidR="00166692" w:rsidRPr="001033CF">
        <w:rPr>
          <w:rFonts w:ascii="Times New Roman" w:hAnsi="Times New Roman" w:cs="Times New Roman"/>
          <w:sz w:val="24"/>
          <w:szCs w:val="24"/>
          <w:lang w:val="en-US"/>
        </w:rPr>
        <w:t xml:space="preserve"> and </w:t>
      </w:r>
      <w:r w:rsidR="00166692" w:rsidRPr="001033CF">
        <w:rPr>
          <w:rFonts w:ascii="Times New Roman" w:hAnsi="Times New Roman" w:cs="Times New Roman"/>
          <w:b/>
          <w:sz w:val="24"/>
          <w:szCs w:val="24"/>
          <w:lang w:val="en-US"/>
        </w:rPr>
        <w:t xml:space="preserve">3 </w:t>
      </w:r>
      <w:r w:rsidR="00166692" w:rsidRPr="001033CF">
        <w:rPr>
          <w:rFonts w:ascii="Times New Roman" w:hAnsi="Times New Roman" w:cs="Times New Roman"/>
          <w:sz w:val="24"/>
          <w:szCs w:val="24"/>
          <w:lang w:val="en-US"/>
        </w:rPr>
        <w:t xml:space="preserve">were included in the Supplementary materials (Fig. S5).   </w:t>
      </w:r>
    </w:p>
    <w:p w14:paraId="594DFEAD" w14:textId="77777777" w:rsidR="00F16687" w:rsidRPr="001033CF" w:rsidRDefault="00F16687" w:rsidP="00874CD0">
      <w:pPr>
        <w:jc w:val="both"/>
        <w:rPr>
          <w:rFonts w:ascii="Times New Roman" w:hAnsi="Times New Roman" w:cs="Times New Roman"/>
          <w:sz w:val="24"/>
          <w:szCs w:val="24"/>
          <w:shd w:val="clear" w:color="auto" w:fill="FFFFFF"/>
          <w:lang w:val="en-US"/>
        </w:rPr>
      </w:pPr>
    </w:p>
    <w:p w14:paraId="203020FF" w14:textId="77777777" w:rsidR="00F16687" w:rsidRPr="001033CF" w:rsidRDefault="0029597F" w:rsidP="00874CD0">
      <w:pPr>
        <w:jc w:val="both"/>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shd w:val="clear" w:color="auto" w:fill="FFFFFF"/>
          <w:lang w:val="en-US"/>
        </w:rPr>
        <w:t>4.      For antibacterial study, it seems that the drugs were not removed before light irradiation, and all the compounds showed similar ROS generation efficiency, but why the antibacterial activity of 2a and 2b, especially for 2a, was much lower than 3? Please give some explanation.</w:t>
      </w:r>
      <w:r w:rsidRPr="001033CF">
        <w:rPr>
          <w:rFonts w:ascii="Times New Roman" w:hAnsi="Times New Roman" w:cs="Times New Roman"/>
          <w:sz w:val="24"/>
          <w:szCs w:val="24"/>
          <w:lang w:val="en-US"/>
        </w:rPr>
        <w:br/>
      </w: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Author Response and Action Taken:</w:t>
      </w:r>
      <w:r w:rsidR="00166692" w:rsidRPr="001033CF">
        <w:rPr>
          <w:rFonts w:ascii="Times New Roman" w:hAnsi="Times New Roman" w:cs="Times New Roman"/>
          <w:sz w:val="24"/>
          <w:szCs w:val="24"/>
          <w:shd w:val="clear" w:color="auto" w:fill="FFFFFF"/>
          <w:lang w:val="en-US"/>
        </w:rPr>
        <w:t xml:space="preserve"> </w:t>
      </w:r>
      <w:r w:rsidR="007032BA" w:rsidRPr="001033CF">
        <w:rPr>
          <w:rFonts w:ascii="Times New Roman" w:hAnsi="Times New Roman" w:cs="Times New Roman"/>
          <w:sz w:val="24"/>
          <w:szCs w:val="24"/>
          <w:shd w:val="clear" w:color="auto" w:fill="FFFFFF"/>
          <w:lang w:val="en-US"/>
        </w:rPr>
        <w:t xml:space="preserve">We included some explanations in the subsection 3.7: </w:t>
      </w:r>
    </w:p>
    <w:p w14:paraId="716E8A8F" w14:textId="77777777" w:rsidR="007032BA" w:rsidRPr="001033CF" w:rsidRDefault="007032BA" w:rsidP="00874CD0">
      <w:pPr>
        <w:jc w:val="both"/>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lang w:val="en-US"/>
        </w:rPr>
        <w:t xml:space="preserve">“Similar to eukaryotic cells, the photodynamic antibacterial effect of photosensitizers depends strongly on their ability to bind bacterial cells and accumulate close to the ROS-sensitive cellular structures. Variations introduced in the structure of photosensitizers, in particular, side substituents can considerably affect interactions of photosensitizers with bacteria, as it is observed for compounds </w:t>
      </w:r>
      <w:r w:rsidRPr="001033CF">
        <w:rPr>
          <w:rFonts w:ascii="Times New Roman" w:hAnsi="Times New Roman" w:cs="Times New Roman"/>
          <w:b/>
          <w:sz w:val="24"/>
          <w:szCs w:val="24"/>
          <w:lang w:val="en-US"/>
        </w:rPr>
        <w:t>1-3</w:t>
      </w:r>
      <w:r w:rsidRPr="001033CF">
        <w:rPr>
          <w:rFonts w:ascii="Times New Roman" w:hAnsi="Times New Roman" w:cs="Times New Roman"/>
          <w:sz w:val="24"/>
          <w:szCs w:val="24"/>
          <w:lang w:val="en-US"/>
        </w:rPr>
        <w:t>”.</w:t>
      </w:r>
    </w:p>
    <w:p w14:paraId="38C68B6F" w14:textId="77777777" w:rsidR="00130A89" w:rsidRPr="001033CF" w:rsidRDefault="0029597F" w:rsidP="00874CD0">
      <w:pPr>
        <w:jc w:val="both"/>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5.      It was concluded that conjugates 1 and 2b surpass 3 in many properties and are highly active near-infrared photosensitizers with anticancer and antibacterial activity. It seems not proper to give the conclusion, because the ROS generation of all the conjugates are comparable, and 3 showed significant higher antibacterial activity than 1 and 2b.</w:t>
      </w:r>
      <w:r w:rsidRPr="001033CF">
        <w:rPr>
          <w:rFonts w:ascii="Times New Roman" w:hAnsi="Times New Roman" w:cs="Times New Roman"/>
          <w:sz w:val="24"/>
          <w:szCs w:val="24"/>
          <w:lang w:val="en-US"/>
        </w:rPr>
        <w:br/>
      </w: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Author Response and Action Taken:</w:t>
      </w:r>
      <w:r w:rsidR="00130A89" w:rsidRPr="001033CF">
        <w:rPr>
          <w:rFonts w:ascii="Times New Roman" w:hAnsi="Times New Roman" w:cs="Times New Roman"/>
          <w:sz w:val="24"/>
          <w:szCs w:val="24"/>
          <w:shd w:val="clear" w:color="auto" w:fill="FFFFFF"/>
          <w:lang w:val="en-US"/>
        </w:rPr>
        <w:t xml:space="preserve"> This statement was corrected in the Abstract:</w:t>
      </w:r>
    </w:p>
    <w:p w14:paraId="33DFE1FD" w14:textId="77777777" w:rsidR="00F16687" w:rsidRPr="001033CF" w:rsidRDefault="00130A89" w:rsidP="008608A9">
      <w:pPr>
        <w:pStyle w:val="ac"/>
        <w:spacing w:after="0" w:line="360" w:lineRule="auto"/>
        <w:ind w:left="360"/>
        <w:rPr>
          <w:rFonts w:ascii="Times New Roman" w:hAnsi="Times New Roman" w:cs="Times New Roman"/>
          <w:sz w:val="24"/>
          <w:szCs w:val="24"/>
          <w:shd w:val="clear" w:color="auto" w:fill="FFFFFF"/>
        </w:rPr>
      </w:pPr>
      <w:r w:rsidRPr="001033CF">
        <w:rPr>
          <w:rFonts w:ascii="Times New Roman" w:hAnsi="Times New Roman" w:cs="Times New Roman"/>
          <w:sz w:val="24"/>
          <w:szCs w:val="24"/>
        </w:rPr>
        <w:t>“</w:t>
      </w:r>
      <w:r w:rsidR="008608A9" w:rsidRPr="001033CF">
        <w:rPr>
          <w:rFonts w:ascii="Times New Roman" w:hAnsi="Times New Roman" w:cs="Times New Roman"/>
          <w:sz w:val="24"/>
          <w:szCs w:val="24"/>
        </w:rPr>
        <w:t xml:space="preserve">Conjugates </w:t>
      </w:r>
      <w:r w:rsidR="008608A9" w:rsidRPr="001033CF">
        <w:rPr>
          <w:rFonts w:ascii="Times New Roman" w:hAnsi="Times New Roman" w:cs="Times New Roman"/>
          <w:b/>
          <w:sz w:val="24"/>
          <w:szCs w:val="24"/>
        </w:rPr>
        <w:t>1</w:t>
      </w:r>
      <w:r w:rsidR="008608A9" w:rsidRPr="001033CF">
        <w:rPr>
          <w:rFonts w:ascii="Times New Roman" w:hAnsi="Times New Roman" w:cs="Times New Roman"/>
          <w:sz w:val="24"/>
          <w:szCs w:val="24"/>
        </w:rPr>
        <w:t xml:space="preserve"> and </w:t>
      </w:r>
      <w:r w:rsidR="008608A9" w:rsidRPr="001033CF">
        <w:rPr>
          <w:rFonts w:ascii="Times New Roman" w:hAnsi="Times New Roman" w:cs="Times New Roman"/>
          <w:b/>
          <w:sz w:val="24"/>
          <w:szCs w:val="24"/>
        </w:rPr>
        <w:t>2b</w:t>
      </w:r>
      <w:r w:rsidR="008608A9" w:rsidRPr="001033CF">
        <w:rPr>
          <w:rFonts w:ascii="Times New Roman" w:hAnsi="Times New Roman" w:cs="Times New Roman"/>
          <w:sz w:val="24"/>
          <w:szCs w:val="24"/>
        </w:rPr>
        <w:t xml:space="preserve"> are near-infrared photosensitizers with high anticancer and limited antibacterial activity.</w:t>
      </w:r>
      <w:r w:rsidRPr="001033CF">
        <w:rPr>
          <w:rFonts w:ascii="Times New Roman" w:hAnsi="Times New Roman" w:cs="Times New Roman"/>
          <w:sz w:val="24"/>
          <w:szCs w:val="24"/>
        </w:rPr>
        <w:t>”</w:t>
      </w:r>
      <w:r w:rsidRPr="001033CF">
        <w:rPr>
          <w:rFonts w:ascii="Times New Roman" w:hAnsi="Times New Roman" w:cs="Times New Roman"/>
          <w:sz w:val="24"/>
          <w:szCs w:val="24"/>
          <w:shd w:val="clear" w:color="auto" w:fill="FFFFFF"/>
        </w:rPr>
        <w:t xml:space="preserve"> </w:t>
      </w:r>
    </w:p>
    <w:p w14:paraId="2EED7762" w14:textId="77777777" w:rsidR="00EE1CC1" w:rsidRPr="001033CF" w:rsidRDefault="0029597F" w:rsidP="00874CD0">
      <w:pPr>
        <w:jc w:val="both"/>
        <w:rPr>
          <w:rFonts w:ascii="Times New Roman" w:hAnsi="Times New Roman" w:cs="Times New Roman"/>
          <w:sz w:val="24"/>
          <w:szCs w:val="24"/>
          <w:shd w:val="clear" w:color="auto" w:fill="FFFFFF"/>
          <w:lang w:val="en-US"/>
        </w:rPr>
      </w:pPr>
      <w:r w:rsidRPr="001033CF">
        <w:rPr>
          <w:rFonts w:ascii="Times New Roman" w:hAnsi="Times New Roman" w:cs="Times New Roman"/>
          <w:sz w:val="24"/>
          <w:szCs w:val="24"/>
          <w:lang w:val="en-US"/>
        </w:rPr>
        <w:br/>
      </w:r>
      <w:r w:rsidRPr="001033CF">
        <w:rPr>
          <w:rFonts w:ascii="Times New Roman" w:hAnsi="Times New Roman" w:cs="Times New Roman"/>
          <w:sz w:val="24"/>
          <w:szCs w:val="24"/>
          <w:shd w:val="clear" w:color="auto" w:fill="FFFFFF"/>
          <w:lang w:val="en-US"/>
        </w:rPr>
        <w:t>6.      In Figure 6, the name of x-axis should be wrong. It should be “C” rather than “lgC”.</w:t>
      </w:r>
    </w:p>
    <w:p w14:paraId="6709C796" w14:textId="77777777" w:rsidR="00781E23" w:rsidRPr="001033CF" w:rsidRDefault="00781E23">
      <w:pPr>
        <w:rPr>
          <w:rFonts w:ascii="Arial" w:hAnsi="Arial" w:cs="Arial"/>
          <w:shd w:val="clear" w:color="auto" w:fill="FFFFFF"/>
          <w:lang w:val="en-US"/>
        </w:rPr>
      </w:pPr>
      <w:r w:rsidRPr="001033CF">
        <w:rPr>
          <w:rFonts w:ascii="Arial" w:hAnsi="Arial" w:cs="Arial"/>
          <w:shd w:val="clear" w:color="auto" w:fill="FFFFFF"/>
          <w:lang w:val="en-US"/>
        </w:rPr>
        <w:t>Author Response and Action Taken:</w:t>
      </w:r>
      <w:r w:rsidR="00130A89" w:rsidRPr="001033CF">
        <w:rPr>
          <w:rFonts w:ascii="Arial" w:hAnsi="Arial" w:cs="Arial"/>
          <w:shd w:val="clear" w:color="auto" w:fill="FFFFFF"/>
          <w:lang w:val="en-US"/>
        </w:rPr>
        <w:t xml:space="preserve"> Figure 6 was corrected. </w:t>
      </w:r>
    </w:p>
    <w:p w14:paraId="7D3AAF4A" w14:textId="77777777" w:rsidR="00781E23" w:rsidRPr="001033CF" w:rsidRDefault="00781E23">
      <w:pPr>
        <w:rPr>
          <w:rFonts w:ascii="Arial" w:hAnsi="Arial" w:cs="Arial"/>
          <w:shd w:val="clear" w:color="auto" w:fill="FFFFFF"/>
          <w:lang w:val="en-US"/>
        </w:rPr>
      </w:pPr>
    </w:p>
    <w:p w14:paraId="4F639601" w14:textId="77777777" w:rsidR="00781E23" w:rsidRPr="001033CF" w:rsidRDefault="00781E23">
      <w:pPr>
        <w:rPr>
          <w:rFonts w:ascii="Arial" w:hAnsi="Arial" w:cs="Arial"/>
          <w:shd w:val="clear" w:color="auto" w:fill="FFFFFF"/>
          <w:lang w:val="en-US"/>
        </w:rPr>
      </w:pPr>
    </w:p>
    <w:p w14:paraId="3A7E8266" w14:textId="77777777" w:rsidR="005C5B68" w:rsidRPr="001033CF" w:rsidRDefault="00781E23">
      <w:pPr>
        <w:rPr>
          <w:rFonts w:ascii="Arial" w:hAnsi="Arial" w:cs="Arial"/>
          <w:shd w:val="clear" w:color="auto" w:fill="FFFFFF"/>
          <w:lang w:val="en-US"/>
        </w:rPr>
      </w:pPr>
      <w:r w:rsidRPr="001033CF">
        <w:rPr>
          <w:rFonts w:ascii="Arial" w:hAnsi="Arial" w:cs="Arial"/>
          <w:shd w:val="clear" w:color="auto" w:fill="FFFFFF"/>
          <w:lang w:val="en-US"/>
        </w:rPr>
        <w:t>Editorial comments:</w:t>
      </w:r>
      <w:r w:rsidRPr="001033CF">
        <w:rPr>
          <w:rFonts w:ascii="Arial" w:hAnsi="Arial" w:cs="Arial"/>
          <w:lang w:val="en-US"/>
        </w:rPr>
        <w:br/>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1.       Copyright permissions</w:t>
      </w:r>
      <w:r w:rsidRPr="001033CF">
        <w:rPr>
          <w:rFonts w:ascii="Arial" w:hAnsi="Arial" w:cs="Arial"/>
          <w:lang w:val="en-US"/>
        </w:rPr>
        <w:br/>
      </w:r>
      <w:r w:rsidRPr="001033CF">
        <w:rPr>
          <w:rFonts w:ascii="Arial" w:hAnsi="Arial" w:cs="Arial"/>
          <w:shd w:val="clear" w:color="auto" w:fill="FFFFFF"/>
          <w:lang w:val="en-US"/>
        </w:rPr>
        <w:t xml:space="preserve">I would like to remind you that it is the responsibility of the author to obtain permission to reproduce any previously published material such as tables/figures, and to cover any costs this incurs. Please could you confirm that you have permission to reproduce any previously published material and provide corresponding licences or other forms of proof with your </w:t>
      </w:r>
      <w:r w:rsidRPr="001033CF">
        <w:rPr>
          <w:rFonts w:ascii="Arial" w:hAnsi="Arial" w:cs="Arial"/>
          <w:shd w:val="clear" w:color="auto" w:fill="FFFFFF"/>
          <w:lang w:val="en-US"/>
        </w:rPr>
        <w:lastRenderedPageBreak/>
        <w:t>submission. Appropriate credit lines and/or citations should also be provided in the corresponding figure legends, as outlined by the publisher of the original source (which is often detailed on the licence provided).</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Please also note that we are a signatory of the STM Permissions copyright agreement, which facilitates the re-use of limited amounts of material from published works of other signatories. Links to most of the major journals permission request forms can be found at this web page: </w:t>
      </w:r>
      <w:r w:rsidRPr="001033CF">
        <w:rPr>
          <w:rFonts w:ascii="Arial" w:hAnsi="Arial" w:cs="Arial"/>
          <w:lang w:val="en-US"/>
        </w:rPr>
        <w:br/>
      </w:r>
      <w:r w:rsidRPr="001033CF">
        <w:rPr>
          <w:rFonts w:ascii="Arial" w:hAnsi="Arial" w:cs="Arial"/>
          <w:lang w:val="en-US"/>
        </w:rPr>
        <w:br/>
      </w:r>
      <w:hyperlink r:id="rId11" w:tgtFrame="_blank" w:history="1">
        <w:r w:rsidRPr="001033CF">
          <w:rPr>
            <w:rStyle w:val="aa"/>
            <w:rFonts w:ascii="Arial" w:hAnsi="Arial" w:cs="Arial"/>
            <w:color w:val="auto"/>
            <w:shd w:val="clear" w:color="auto" w:fill="FFFFFF"/>
            <w:lang w:val="en-US"/>
          </w:rPr>
          <w:t>http://www.stm-assoc.org/copyright-legal-affairs/permissions/permissions-guidelines/</w:t>
        </w:r>
      </w:hyperlink>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Author Response and Action Taken:</w:t>
      </w:r>
      <w:r w:rsidR="00FE3B85" w:rsidRPr="001033CF">
        <w:rPr>
          <w:rFonts w:ascii="Arial" w:hAnsi="Arial" w:cs="Arial"/>
          <w:lang w:val="en-US"/>
        </w:rPr>
        <w:t xml:space="preserve"> </w:t>
      </w:r>
      <w:r w:rsidR="00FE3B85" w:rsidRPr="001033CF">
        <w:rPr>
          <w:rFonts w:ascii="Arial" w:hAnsi="Arial" w:cs="Arial"/>
          <w:shd w:val="clear" w:color="auto" w:fill="FFFFFF"/>
          <w:lang w:val="en-US"/>
        </w:rPr>
        <w:t>Copyright permissions are not required.</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2.       Please include a ‘Summary Points’ section (500 words maximum): bulleted summary points that illustrate the main topics, results and conclusions.</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Author Response and Action Taken:</w:t>
      </w:r>
      <w:r w:rsidR="00FE3B85" w:rsidRPr="001033CF">
        <w:rPr>
          <w:rFonts w:ascii="Arial" w:hAnsi="Arial" w:cs="Arial"/>
          <w:shd w:val="clear" w:color="auto" w:fill="FFFFFF"/>
          <w:lang w:val="en-US"/>
        </w:rPr>
        <w:t xml:space="preserve"> Done.</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3.       Please include reference annotations: up to 8 references should be chosen from your bibliography and highlighted as being ‘*’ – of interest, or “**” – of considerable interest, with a brief sentence explaining why in each case.</w:t>
      </w:r>
      <w:r w:rsidRPr="001033CF">
        <w:rPr>
          <w:rFonts w:ascii="Arial" w:hAnsi="Arial" w:cs="Arial"/>
          <w:lang w:val="en-US"/>
        </w:rPr>
        <w:br/>
      </w:r>
      <w:r w:rsidRPr="001033CF">
        <w:rPr>
          <w:rFonts w:ascii="Arial" w:hAnsi="Arial" w:cs="Arial"/>
          <w:shd w:val="clear" w:color="auto" w:fill="FFFFFF"/>
          <w:lang w:val="en-US"/>
        </w:rPr>
        <w:t xml:space="preserve">If you have used referencing software (e.g. Endnote), I suggest providing these </w:t>
      </w:r>
      <w:r w:rsidRPr="001033CF">
        <w:rPr>
          <w:rFonts w:ascii="Arial" w:hAnsi="Arial" w:cs="Arial"/>
          <w:b/>
          <w:u w:val="single"/>
          <w:shd w:val="clear" w:color="auto" w:fill="FFFFFF"/>
          <w:lang w:val="en-US"/>
        </w:rPr>
        <w:t>as a separate list</w:t>
      </w:r>
      <w:r w:rsidRPr="001033CF">
        <w:rPr>
          <w:rFonts w:ascii="Arial" w:hAnsi="Arial" w:cs="Arial"/>
          <w:shd w:val="clear" w:color="auto" w:fill="FFFFFF"/>
          <w:lang w:val="en-US"/>
        </w:rPr>
        <w:t xml:space="preserve"> since inserting them in to an Endnote produced bibliography can cause formatting errors and deletions.</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Author Response and Action Taken:</w:t>
      </w:r>
    </w:p>
    <w:p w14:paraId="225D5B53" w14:textId="77777777" w:rsidR="005C5B68" w:rsidRPr="001033CF" w:rsidRDefault="005C5B68">
      <w:pPr>
        <w:rPr>
          <w:rFonts w:ascii="Arial" w:hAnsi="Arial" w:cs="Arial"/>
          <w:shd w:val="clear" w:color="auto" w:fill="FFFFFF"/>
          <w:lang w:val="en-US"/>
        </w:rPr>
      </w:pPr>
      <w:r w:rsidRPr="001033CF">
        <w:rPr>
          <w:rFonts w:ascii="Arial" w:hAnsi="Arial" w:cs="Arial"/>
          <w:shd w:val="clear" w:color="auto" w:fill="FFFFFF"/>
          <w:lang w:val="en-US"/>
        </w:rPr>
        <w:t>A separate list with reference annotations:</w:t>
      </w:r>
    </w:p>
    <w:p w14:paraId="72853194" w14:textId="77777777" w:rsidR="005C5B68" w:rsidRPr="001033CF" w:rsidRDefault="00DD5EED" w:rsidP="005C5B68">
      <w:pPr>
        <w:widowControl w:val="0"/>
        <w:autoSpaceDE w:val="0"/>
        <w:autoSpaceDN w:val="0"/>
        <w:adjustRightInd w:val="0"/>
        <w:spacing w:before="100" w:after="100" w:line="240" w:lineRule="auto"/>
        <w:ind w:left="640" w:hanging="640"/>
        <w:rPr>
          <w:rFonts w:ascii="Times New Roman" w:hAnsi="Times New Roman" w:cs="Times New Roman"/>
          <w:noProof/>
          <w:sz w:val="24"/>
          <w:szCs w:val="24"/>
          <w:lang w:val="en-US"/>
        </w:rPr>
      </w:pPr>
      <w:r w:rsidRPr="001033CF">
        <w:rPr>
          <w:rFonts w:ascii="Times New Roman" w:hAnsi="Times New Roman" w:cs="Times New Roman"/>
          <w:noProof/>
          <w:sz w:val="24"/>
          <w:szCs w:val="24"/>
          <w:lang w:val="en-US"/>
        </w:rPr>
        <w:t xml:space="preserve">1.        </w:t>
      </w:r>
      <w:r w:rsidR="005C5B68" w:rsidRPr="001033CF">
        <w:rPr>
          <w:rFonts w:ascii="Times New Roman" w:hAnsi="Times New Roman" w:cs="Times New Roman"/>
          <w:noProof/>
          <w:sz w:val="24"/>
          <w:szCs w:val="24"/>
          <w:lang w:val="en-US"/>
        </w:rPr>
        <w:t xml:space="preserve">Abrahamse H, Hamblin MR. New photosensitizers for photodynamic therapy. </w:t>
      </w:r>
      <w:r w:rsidR="005C5B68" w:rsidRPr="001033CF">
        <w:rPr>
          <w:rFonts w:ascii="Times New Roman" w:hAnsi="Times New Roman" w:cs="Times New Roman"/>
          <w:i/>
          <w:iCs/>
          <w:noProof/>
          <w:sz w:val="24"/>
          <w:szCs w:val="24"/>
          <w:lang w:val="en-US"/>
        </w:rPr>
        <w:t>Biochem. J.</w:t>
      </w:r>
      <w:r w:rsidR="005C5B68" w:rsidRPr="001033CF">
        <w:rPr>
          <w:rFonts w:ascii="Times New Roman" w:hAnsi="Times New Roman" w:cs="Times New Roman"/>
          <w:noProof/>
          <w:sz w:val="24"/>
          <w:szCs w:val="24"/>
          <w:lang w:val="en-US"/>
        </w:rPr>
        <w:t xml:space="preserve"> [Internet]. 473(4), 347–364 (2016). Available from: https://pubmed.ncbi.nlm.nih.gov/26862179/. ** - A comprehensive review of new photosesitizers  for photodynamic therapy</w:t>
      </w:r>
      <w:r w:rsidR="005C5B68" w:rsidRPr="001033CF">
        <w:rPr>
          <w:rFonts w:ascii="Times New Roman" w:hAnsi="Times New Roman" w:cs="Times New Roman"/>
          <w:sz w:val="24"/>
          <w:szCs w:val="24"/>
          <w:shd w:val="clear" w:color="auto" w:fill="FFFFFF"/>
          <w:lang w:val="en-US"/>
        </w:rPr>
        <w:t xml:space="preserve"> of cancer and some non-malignant diseases including infections. </w:t>
      </w:r>
      <w:r w:rsidR="005C5B68" w:rsidRPr="001033CF">
        <w:rPr>
          <w:rFonts w:ascii="Times New Roman" w:hAnsi="Times New Roman" w:cs="Times New Roman"/>
          <w:noProof/>
          <w:sz w:val="24"/>
          <w:szCs w:val="24"/>
          <w:lang w:val="en-US"/>
        </w:rPr>
        <w:t xml:space="preserve"> </w:t>
      </w:r>
    </w:p>
    <w:p w14:paraId="7ACBDDF8" w14:textId="77777777" w:rsidR="005C5B68" w:rsidRPr="001033CF" w:rsidRDefault="005C5B68" w:rsidP="005C5B68">
      <w:pPr>
        <w:widowControl w:val="0"/>
        <w:autoSpaceDE w:val="0"/>
        <w:autoSpaceDN w:val="0"/>
        <w:adjustRightInd w:val="0"/>
        <w:spacing w:before="100" w:after="100" w:line="240" w:lineRule="auto"/>
        <w:ind w:left="640" w:hanging="640"/>
        <w:rPr>
          <w:rFonts w:ascii="Times New Roman" w:hAnsi="Times New Roman" w:cs="Times New Roman"/>
          <w:noProof/>
          <w:sz w:val="24"/>
          <w:szCs w:val="24"/>
          <w:lang w:val="en-US"/>
        </w:rPr>
      </w:pPr>
      <w:r w:rsidRPr="001033CF">
        <w:rPr>
          <w:rFonts w:ascii="Times New Roman" w:hAnsi="Times New Roman" w:cs="Times New Roman"/>
          <w:noProof/>
          <w:sz w:val="24"/>
          <w:szCs w:val="24"/>
          <w:lang w:val="en-US"/>
        </w:rPr>
        <w:t xml:space="preserve">2. </w:t>
      </w:r>
      <w:r w:rsidRPr="001033CF">
        <w:rPr>
          <w:rFonts w:ascii="Times New Roman" w:hAnsi="Times New Roman" w:cs="Times New Roman"/>
          <w:noProof/>
          <w:sz w:val="24"/>
          <w:szCs w:val="24"/>
          <w:lang w:val="en-US"/>
        </w:rPr>
        <w:tab/>
        <w:t xml:space="preserve">Klausen M, Ucuncu M, Bradley M. Design of Photosensitizing Agents for Targeted Antimicrobial Photodynamic Therapy. </w:t>
      </w:r>
      <w:r w:rsidRPr="001033CF">
        <w:rPr>
          <w:rFonts w:ascii="Times New Roman" w:hAnsi="Times New Roman" w:cs="Times New Roman"/>
          <w:i/>
          <w:iCs/>
          <w:noProof/>
          <w:sz w:val="24"/>
          <w:szCs w:val="24"/>
          <w:lang w:val="en-US"/>
        </w:rPr>
        <w:t>Molecules</w:t>
      </w:r>
      <w:r w:rsidRPr="001033CF">
        <w:rPr>
          <w:rFonts w:ascii="Times New Roman" w:hAnsi="Times New Roman" w:cs="Times New Roman"/>
          <w:noProof/>
          <w:sz w:val="24"/>
          <w:szCs w:val="24"/>
          <w:lang w:val="en-US"/>
        </w:rPr>
        <w:t xml:space="preserve"> [Internet]. 25(22) (2020). Available from: /pmc/articles/PMC7696090/.** - A recent review of new photosesitizers  for antimicrobial photodynamic therapy</w:t>
      </w:r>
    </w:p>
    <w:p w14:paraId="7A0F5FD0" w14:textId="77777777" w:rsidR="00DD5EED" w:rsidRPr="001033CF" w:rsidRDefault="005C5B68" w:rsidP="00DD5EED">
      <w:pPr>
        <w:widowControl w:val="0"/>
        <w:autoSpaceDE w:val="0"/>
        <w:autoSpaceDN w:val="0"/>
        <w:adjustRightInd w:val="0"/>
        <w:spacing w:before="100" w:after="100" w:line="240" w:lineRule="auto"/>
        <w:ind w:left="640" w:hanging="640"/>
        <w:rPr>
          <w:rFonts w:ascii="Times New Roman" w:hAnsi="Times New Roman" w:cs="Times New Roman"/>
          <w:noProof/>
          <w:sz w:val="24"/>
          <w:szCs w:val="24"/>
          <w:lang w:val="en-US"/>
        </w:rPr>
      </w:pPr>
      <w:r w:rsidRPr="001033CF">
        <w:rPr>
          <w:rFonts w:ascii="Times New Roman" w:hAnsi="Times New Roman" w:cs="Times New Roman"/>
          <w:noProof/>
          <w:sz w:val="24"/>
          <w:szCs w:val="24"/>
          <w:lang w:val="en-US"/>
        </w:rPr>
        <w:t xml:space="preserve">3. </w:t>
      </w:r>
      <w:r w:rsidRPr="001033CF">
        <w:rPr>
          <w:rFonts w:ascii="Times New Roman" w:hAnsi="Times New Roman" w:cs="Times New Roman"/>
          <w:noProof/>
          <w:sz w:val="24"/>
          <w:szCs w:val="24"/>
          <w:lang w:val="en-US"/>
        </w:rPr>
        <w:tab/>
        <w:t xml:space="preserve">Dai T, Huang YY, Hamblin MR. Photodynamic therapy for localized infections – state of the art. </w:t>
      </w:r>
      <w:r w:rsidRPr="001033CF">
        <w:rPr>
          <w:rFonts w:ascii="Times New Roman" w:hAnsi="Times New Roman" w:cs="Times New Roman"/>
          <w:i/>
          <w:iCs/>
          <w:noProof/>
          <w:sz w:val="24"/>
          <w:szCs w:val="24"/>
          <w:lang w:val="en-US"/>
        </w:rPr>
        <w:t>Photodiagnosis Photodyn. Ther.</w:t>
      </w:r>
      <w:r w:rsidRPr="001033CF">
        <w:rPr>
          <w:rFonts w:ascii="Times New Roman" w:hAnsi="Times New Roman" w:cs="Times New Roman"/>
          <w:noProof/>
          <w:sz w:val="24"/>
          <w:szCs w:val="24"/>
          <w:lang w:val="en-US"/>
        </w:rPr>
        <w:t xml:space="preserve"> [Internet]. 6(3–4), 170 (2009). Available from: /pmc/articles/PMC2811240/.</w:t>
      </w:r>
      <w:r w:rsidR="00DD5EED" w:rsidRPr="001033CF">
        <w:rPr>
          <w:rFonts w:ascii="Times New Roman" w:hAnsi="Times New Roman" w:cs="Times New Roman"/>
          <w:noProof/>
          <w:sz w:val="24"/>
          <w:szCs w:val="24"/>
          <w:lang w:val="en-US"/>
        </w:rPr>
        <w:t xml:space="preserve"> ** - A progress in photodynamic therapy of infections is  reviewed.  </w:t>
      </w:r>
    </w:p>
    <w:p w14:paraId="3ADB9DFB" w14:textId="77777777" w:rsidR="005C5B68" w:rsidRPr="001033CF" w:rsidRDefault="005C5B68" w:rsidP="005C5B68">
      <w:pPr>
        <w:widowControl w:val="0"/>
        <w:autoSpaceDE w:val="0"/>
        <w:autoSpaceDN w:val="0"/>
        <w:adjustRightInd w:val="0"/>
        <w:spacing w:before="100" w:after="100" w:line="240" w:lineRule="auto"/>
        <w:ind w:left="640" w:hanging="640"/>
        <w:rPr>
          <w:rFonts w:ascii="Times New Roman" w:hAnsi="Times New Roman" w:cs="Times New Roman"/>
          <w:noProof/>
          <w:sz w:val="24"/>
          <w:szCs w:val="24"/>
          <w:lang w:val="en-US"/>
        </w:rPr>
      </w:pPr>
      <w:r w:rsidRPr="001033CF">
        <w:rPr>
          <w:rFonts w:ascii="Times New Roman" w:hAnsi="Times New Roman" w:cs="Times New Roman"/>
          <w:noProof/>
          <w:sz w:val="24"/>
          <w:szCs w:val="24"/>
          <w:lang w:val="en-US"/>
        </w:rPr>
        <w:t xml:space="preserve">4. </w:t>
      </w:r>
      <w:r w:rsidRPr="001033CF">
        <w:rPr>
          <w:rFonts w:ascii="Times New Roman" w:hAnsi="Times New Roman" w:cs="Times New Roman"/>
          <w:noProof/>
          <w:sz w:val="24"/>
          <w:szCs w:val="24"/>
          <w:lang w:val="en-US"/>
        </w:rPr>
        <w:tab/>
        <w:t xml:space="preserve">Wainwright M. Photodynamic therapy: the development of new photosensitisers. </w:t>
      </w:r>
      <w:r w:rsidRPr="001033CF">
        <w:rPr>
          <w:rFonts w:ascii="Times New Roman" w:hAnsi="Times New Roman" w:cs="Times New Roman"/>
          <w:i/>
          <w:iCs/>
          <w:noProof/>
          <w:sz w:val="24"/>
          <w:szCs w:val="24"/>
          <w:lang w:val="en-US"/>
        </w:rPr>
        <w:t>Anticancer. Agents Med. Chem.</w:t>
      </w:r>
      <w:r w:rsidRPr="001033CF">
        <w:rPr>
          <w:rFonts w:ascii="Times New Roman" w:hAnsi="Times New Roman" w:cs="Times New Roman"/>
          <w:noProof/>
          <w:sz w:val="24"/>
          <w:szCs w:val="24"/>
          <w:lang w:val="en-US"/>
        </w:rPr>
        <w:t xml:space="preserve"> [Internet]. 8(3), 280–291 (2008). Available from: https://pubmed.ncbi.nlm.nih.gov/18393787/.</w:t>
      </w:r>
      <w:r w:rsidR="00DD5EED" w:rsidRPr="001033CF">
        <w:rPr>
          <w:rFonts w:ascii="Times New Roman" w:hAnsi="Times New Roman" w:cs="Times New Roman"/>
          <w:noProof/>
          <w:sz w:val="24"/>
          <w:szCs w:val="24"/>
          <w:lang w:val="en-US"/>
        </w:rPr>
        <w:t xml:space="preserve">** - Properties of advanced photosensitizers for cancer treatment are duscussed.  </w:t>
      </w:r>
    </w:p>
    <w:p w14:paraId="164883EC" w14:textId="77777777" w:rsidR="000640CB" w:rsidRPr="001033CF" w:rsidRDefault="000640CB" w:rsidP="000640CB">
      <w:pPr>
        <w:widowControl w:val="0"/>
        <w:autoSpaceDE w:val="0"/>
        <w:autoSpaceDN w:val="0"/>
        <w:adjustRightInd w:val="0"/>
        <w:spacing w:before="100" w:after="100" w:line="240" w:lineRule="auto"/>
        <w:ind w:left="640" w:hanging="640"/>
        <w:rPr>
          <w:rFonts w:ascii="Times New Roman" w:hAnsi="Times New Roman" w:cs="Times New Roman"/>
          <w:noProof/>
          <w:sz w:val="24"/>
          <w:szCs w:val="24"/>
          <w:lang w:val="en-US"/>
        </w:rPr>
      </w:pPr>
      <w:r w:rsidRPr="001033CF">
        <w:rPr>
          <w:rFonts w:ascii="Times New Roman" w:hAnsi="Times New Roman" w:cs="Times New Roman"/>
          <w:noProof/>
          <w:sz w:val="24"/>
          <w:szCs w:val="24"/>
          <w:lang w:val="en-US"/>
        </w:rPr>
        <w:t xml:space="preserve">31. </w:t>
      </w:r>
      <w:r w:rsidRPr="001033CF">
        <w:rPr>
          <w:rFonts w:ascii="Times New Roman" w:hAnsi="Times New Roman" w:cs="Times New Roman"/>
          <w:noProof/>
          <w:sz w:val="24"/>
          <w:szCs w:val="24"/>
          <w:lang w:val="en-US"/>
        </w:rPr>
        <w:tab/>
        <w:t xml:space="preserve">Kessel D. Apoptosis, Paraptosis and Autophagy: Death and Survival Pathways Associated with Photodynamic Therapy. </w:t>
      </w:r>
      <w:r w:rsidRPr="001033CF">
        <w:rPr>
          <w:rFonts w:ascii="Times New Roman" w:hAnsi="Times New Roman" w:cs="Times New Roman"/>
          <w:i/>
          <w:iCs/>
          <w:noProof/>
          <w:sz w:val="24"/>
          <w:szCs w:val="24"/>
          <w:lang w:val="en-US"/>
        </w:rPr>
        <w:t>Photochem. Photobiol.</w:t>
      </w:r>
      <w:r w:rsidRPr="001033CF">
        <w:rPr>
          <w:rFonts w:ascii="Times New Roman" w:hAnsi="Times New Roman" w:cs="Times New Roman"/>
          <w:noProof/>
          <w:sz w:val="24"/>
          <w:szCs w:val="24"/>
          <w:lang w:val="en-US"/>
        </w:rPr>
        <w:t xml:space="preserve"> [Internet]. 95(1), 119 (2019). Available f</w:t>
      </w:r>
      <w:r w:rsidR="00613A82">
        <w:rPr>
          <w:rFonts w:ascii="Times New Roman" w:hAnsi="Times New Roman" w:cs="Times New Roman"/>
          <w:noProof/>
          <w:sz w:val="24"/>
          <w:szCs w:val="24"/>
          <w:lang w:val="en-US"/>
        </w:rPr>
        <w:t xml:space="preserve">rom: /pmc/articles/PMC6286706/. </w:t>
      </w:r>
      <w:r w:rsidRPr="001033CF">
        <w:rPr>
          <w:rFonts w:ascii="Times New Roman" w:hAnsi="Times New Roman" w:cs="Times New Roman"/>
          <w:noProof/>
          <w:sz w:val="24"/>
          <w:szCs w:val="24"/>
          <w:lang w:val="en-US"/>
        </w:rPr>
        <w:t xml:space="preserve">** - Types of cells death induced by photodynamic treatment are discussed.   </w:t>
      </w:r>
    </w:p>
    <w:p w14:paraId="76F9B120" w14:textId="77777777" w:rsidR="000640CB" w:rsidRPr="001033CF" w:rsidRDefault="000640CB" w:rsidP="000640CB">
      <w:pPr>
        <w:widowControl w:val="0"/>
        <w:autoSpaceDE w:val="0"/>
        <w:autoSpaceDN w:val="0"/>
        <w:adjustRightInd w:val="0"/>
        <w:spacing w:before="100" w:after="100" w:line="240" w:lineRule="auto"/>
        <w:ind w:left="640" w:hanging="640"/>
        <w:rPr>
          <w:rFonts w:ascii="Times New Roman" w:hAnsi="Times New Roman" w:cs="Times New Roman"/>
          <w:noProof/>
          <w:sz w:val="24"/>
          <w:lang w:val="en-US"/>
        </w:rPr>
      </w:pPr>
    </w:p>
    <w:p w14:paraId="640D01E6" w14:textId="77777777" w:rsidR="00781E23" w:rsidRPr="001033CF" w:rsidRDefault="00781E23">
      <w:pPr>
        <w:rPr>
          <w:rFonts w:ascii="Times New Roman" w:hAnsi="Times New Roman" w:cs="Times New Roman"/>
          <w:sz w:val="24"/>
          <w:szCs w:val="24"/>
          <w:lang w:val="en-US"/>
        </w:rPr>
      </w:pPr>
      <w:r w:rsidRPr="001033CF">
        <w:rPr>
          <w:rFonts w:ascii="Arial" w:hAnsi="Arial" w:cs="Arial"/>
          <w:lang w:val="en-US"/>
        </w:rPr>
        <w:lastRenderedPageBreak/>
        <w:br/>
      </w:r>
      <w:r w:rsidRPr="001033CF">
        <w:rPr>
          <w:rFonts w:ascii="Arial" w:hAnsi="Arial" w:cs="Arial"/>
          <w:lang w:val="en-US"/>
        </w:rPr>
        <w:br/>
      </w:r>
      <w:r w:rsidRPr="001033CF">
        <w:rPr>
          <w:rFonts w:ascii="Arial" w:hAnsi="Arial" w:cs="Arial"/>
          <w:shd w:val="clear" w:color="auto" w:fill="FFFFFF"/>
          <w:lang w:val="en-US"/>
        </w:rPr>
        <w:t>4.       Please make sure that all figures, tables and boxes (including supplementary materials) are clearly and correctly titled, described and cited in the text.</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Author Response and Action Taken:</w:t>
      </w:r>
      <w:r w:rsidR="00FE3B85" w:rsidRPr="001033CF">
        <w:rPr>
          <w:rFonts w:ascii="Arial" w:hAnsi="Arial" w:cs="Arial"/>
          <w:shd w:val="clear" w:color="auto" w:fill="FFFFFF"/>
          <w:lang w:val="en-US"/>
        </w:rPr>
        <w:t xml:space="preserve"> Checked.</w:t>
      </w:r>
      <w:r w:rsidRPr="001033CF">
        <w:rPr>
          <w:rFonts w:ascii="Arial" w:hAnsi="Arial" w:cs="Arial"/>
          <w:lang w:val="en-US"/>
        </w:rPr>
        <w:br/>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5.      Please add additional detail to figure legends where relevant to ensure all figures (and panels within these) are adequately described and appropriate context is given, the materials, methods or type of analysis used is clear, relevant statistical information is provided and appropriate definitions (e.g. abbreviations, colors, scales, error bars etc) are given, where applicable.</w:t>
      </w:r>
      <w:r w:rsidRPr="001033CF">
        <w:rPr>
          <w:rFonts w:ascii="Arial" w:hAnsi="Arial" w:cs="Arial"/>
          <w:lang w:val="en-US"/>
        </w:rPr>
        <w:br/>
      </w:r>
      <w:r w:rsidRPr="001033CF">
        <w:rPr>
          <w:rFonts w:ascii="Arial" w:hAnsi="Arial" w:cs="Arial"/>
          <w:shd w:val="clear" w:color="auto" w:fill="FFFFFF"/>
          <w:lang w:val="en-US"/>
        </w:rPr>
        <w:t>Author Response and Action Taken:</w:t>
      </w:r>
      <w:r w:rsidR="00FE3B85" w:rsidRPr="001033CF">
        <w:rPr>
          <w:rFonts w:ascii="Arial" w:hAnsi="Arial" w:cs="Arial"/>
          <w:lang w:val="en-US"/>
        </w:rPr>
        <w:t xml:space="preserve"> Checked. Everything is correct.</w:t>
      </w:r>
      <w:r w:rsidRPr="001033CF">
        <w:rPr>
          <w:rFonts w:ascii="Arial" w:hAnsi="Arial" w:cs="Arial"/>
          <w:lang w:val="en-US"/>
        </w:rPr>
        <w:br/>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6.       All figures should be submitted in a high-resolution format (ideally JPEG/TIFF/Adobe Illustrator file types). Tables and boxes should be provided in an editable format such as word/excel files.</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Author Response and Action Taken:</w:t>
      </w:r>
      <w:r w:rsidR="00FE3B85" w:rsidRPr="001033CF">
        <w:rPr>
          <w:rFonts w:ascii="Arial" w:hAnsi="Arial" w:cs="Arial"/>
          <w:shd w:val="clear" w:color="auto" w:fill="FFFFFF"/>
          <w:lang w:val="en-US"/>
        </w:rPr>
        <w:t xml:space="preserve"> Done. </w:t>
      </w:r>
      <w:r w:rsidRPr="001033CF">
        <w:rPr>
          <w:rFonts w:ascii="Arial" w:hAnsi="Arial" w:cs="Arial"/>
          <w:lang w:val="en-US"/>
        </w:rPr>
        <w:br/>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7.       Articles can greatly benefit from a graphical abstract or infographic. If you would like to include one please feel free to upload it with your revised manuscript. Here you can find an example of a graphical abstract: </w:t>
      </w:r>
      <w:hyperlink r:id="rId12" w:tgtFrame="_blank" w:history="1">
        <w:r w:rsidRPr="001033CF">
          <w:rPr>
            <w:rStyle w:val="aa"/>
            <w:rFonts w:ascii="Arial" w:hAnsi="Arial" w:cs="Arial"/>
            <w:color w:val="auto"/>
            <w:shd w:val="clear" w:color="auto" w:fill="FFFFFF"/>
            <w:lang w:val="en-US"/>
          </w:rPr>
          <w:t>http://www.future-science.com/doi/full/10.4155/fsoa-2016-0066</w:t>
        </w:r>
      </w:hyperlink>
      <w:r w:rsidRPr="001033CF">
        <w:rPr>
          <w:rFonts w:ascii="Arial" w:hAnsi="Arial" w:cs="Arial"/>
          <w:lang w:val="en-US"/>
        </w:rPr>
        <w:br/>
      </w:r>
      <w:r w:rsidRPr="001033CF">
        <w:rPr>
          <w:rFonts w:ascii="Arial" w:hAnsi="Arial" w:cs="Arial"/>
          <w:shd w:val="clear" w:color="auto" w:fill="FFFFFF"/>
          <w:lang w:val="en-US"/>
        </w:rPr>
        <w:t>Here you can find an example of a video abstract: </w:t>
      </w:r>
      <w:hyperlink r:id="rId13" w:tgtFrame="_blank" w:history="1">
        <w:r w:rsidRPr="001033CF">
          <w:rPr>
            <w:rStyle w:val="aa"/>
            <w:rFonts w:ascii="Arial" w:hAnsi="Arial" w:cs="Arial"/>
            <w:color w:val="auto"/>
            <w:shd w:val="clear" w:color="auto" w:fill="FFFFFF"/>
            <w:lang w:val="en-US"/>
          </w:rPr>
          <w:t>https://www.youtube.com/watch?v=lUwKs56eAJc&amp;feature=youtu.be</w:t>
        </w:r>
      </w:hyperlink>
      <w:r w:rsidRPr="001033CF">
        <w:rPr>
          <w:rFonts w:ascii="Arial" w:hAnsi="Arial" w:cs="Arial"/>
          <w:shd w:val="clear" w:color="auto" w:fill="FFFFFF"/>
          <w:lang w:val="en-US"/>
        </w:rPr>
        <w:t> </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Author Response and Action Taken:</w:t>
      </w:r>
      <w:r w:rsidR="006F3BAB" w:rsidRPr="001033CF">
        <w:rPr>
          <w:rFonts w:ascii="Arial" w:hAnsi="Arial" w:cs="Arial"/>
          <w:shd w:val="clear" w:color="auto" w:fill="FFFFFF"/>
          <w:lang w:val="en-US"/>
        </w:rPr>
        <w:t xml:space="preserve"> We would like to avoid presenting a graphic abstract, because we do not see much sense in this.</w:t>
      </w:r>
      <w:r w:rsidRPr="001033CF">
        <w:rPr>
          <w:rFonts w:ascii="Arial" w:hAnsi="Arial" w:cs="Arial"/>
          <w:lang w:val="en-US"/>
        </w:rPr>
        <w:br/>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8.       Please complete and upload an “Author Disclosure Form”. Please note that either a real or electronic signature is required. You can download the form here: </w:t>
      </w:r>
      <w:hyperlink r:id="rId14" w:tgtFrame="_blank" w:history="1">
        <w:r w:rsidRPr="001033CF">
          <w:rPr>
            <w:rStyle w:val="aa"/>
            <w:rFonts w:ascii="Arial" w:hAnsi="Arial" w:cs="Arial"/>
            <w:color w:val="auto"/>
            <w:shd w:val="clear" w:color="auto" w:fill="FFFFFF"/>
            <w:lang w:val="en-US"/>
          </w:rPr>
          <w:t>https://www.future-science.com/authorguide/submittrackarticle</w:t>
        </w:r>
      </w:hyperlink>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a)      If you have indicated that “funded writing assistance was utilized in the production of this manuscript”:</w:t>
      </w:r>
      <w:r w:rsidRPr="001033CF">
        <w:rPr>
          <w:rFonts w:ascii="Arial" w:hAnsi="Arial" w:cs="Arial"/>
          <w:lang w:val="en-US"/>
        </w:rPr>
        <w:br/>
      </w:r>
      <w:r w:rsidRPr="001033CF">
        <w:rPr>
          <w:rFonts w:ascii="Arial" w:hAnsi="Arial" w:cs="Arial"/>
          <w:shd w:val="clear" w:color="auto" w:fill="FFFFFF"/>
          <w:lang w:val="en-US"/>
        </w:rPr>
        <w:t>-       Please provide additional information on this within the manuscript file, including sources of funding for this and any accompanying paperwork e.g. certificate provided by the company used.</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b)      If you have indicated that ‘financial and/or material support was received for this research and/or the creation of this work’:</w:t>
      </w:r>
      <w:r w:rsidRPr="001033CF">
        <w:rPr>
          <w:rFonts w:ascii="Arial" w:hAnsi="Arial" w:cs="Arial"/>
          <w:lang w:val="en-US"/>
        </w:rPr>
        <w:br/>
      </w:r>
      <w:r w:rsidRPr="001033CF">
        <w:rPr>
          <w:rFonts w:ascii="Arial" w:hAnsi="Arial" w:cs="Arial"/>
          <w:shd w:val="clear" w:color="auto" w:fill="FFFFFF"/>
          <w:lang w:val="en-US"/>
        </w:rPr>
        <w:t>-       Please include a disclosure in your manuscript file indicating the sources and extent of involvement.</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 xml:space="preserve">c)      If you have indicated that ‘one or more of the authors have financial and/or nonfinancial relationships with an organization or entity with a financial interest in or financial conflict with the </w:t>
      </w:r>
      <w:r w:rsidRPr="001033CF">
        <w:rPr>
          <w:rFonts w:ascii="Arial" w:hAnsi="Arial" w:cs="Arial"/>
          <w:shd w:val="clear" w:color="auto" w:fill="FFFFFF"/>
          <w:lang w:val="en-US"/>
        </w:rPr>
        <w:lastRenderedPageBreak/>
        <w:t>subject matter or materials discussed in the manuscript’:</w:t>
      </w:r>
      <w:r w:rsidRPr="001033CF">
        <w:rPr>
          <w:rFonts w:ascii="Arial" w:hAnsi="Arial" w:cs="Arial"/>
          <w:lang w:val="en-US"/>
        </w:rPr>
        <w:br/>
      </w:r>
      <w:r w:rsidRPr="001033CF">
        <w:rPr>
          <w:rFonts w:ascii="Arial" w:hAnsi="Arial" w:cs="Arial"/>
          <w:shd w:val="clear" w:color="auto" w:fill="FFFFFF"/>
          <w:lang w:val="en-US"/>
        </w:rPr>
        <w:t>-       Please include a disclosure in the manuscript file indicating the details of this financial involvement.</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d)      Please provide any relevant ethical conduct of research information (for original research authors only) such as information on institutional review board approval, or for investigators without formal ethics review committees, indicate that the principles outlined in the Declaration of Helsinki have been followed). Please also provide information on how informed consent was obtained from human study participants (if applicable).</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e)      When completing the ‘Copyright status’ table, please ensure you list all tables as well as figures (including supplementary ones) along with their copyright status. Where copyright permission for reuse/adaptation has already been granted, please upload the relevant licence agreement.</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Author Response:</w:t>
      </w:r>
      <w:r w:rsidR="00FE3B85" w:rsidRPr="001033CF">
        <w:rPr>
          <w:rFonts w:ascii="Arial" w:hAnsi="Arial" w:cs="Arial"/>
          <w:shd w:val="clear" w:color="auto" w:fill="FFFFFF"/>
          <w:lang w:val="en-US"/>
        </w:rPr>
        <w:t xml:space="preserve"> Done.</w:t>
      </w:r>
      <w:r w:rsidRPr="001033CF">
        <w:rPr>
          <w:rFonts w:ascii="Arial" w:hAnsi="Arial" w:cs="Arial"/>
          <w:lang w:val="en-US"/>
        </w:rPr>
        <w:br/>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9.      If you do not wish to pursue the fee-based open access option, please complete and upload a “Copyright Assignment form”. Please note that either a real or electronic signature is required. You can download the form here: </w:t>
      </w:r>
      <w:hyperlink r:id="rId15" w:tgtFrame="_blank" w:history="1">
        <w:r w:rsidRPr="001033CF">
          <w:rPr>
            <w:rStyle w:val="aa"/>
            <w:rFonts w:ascii="Arial" w:hAnsi="Arial" w:cs="Arial"/>
            <w:color w:val="auto"/>
            <w:shd w:val="clear" w:color="auto" w:fill="FFFFFF"/>
            <w:lang w:val="en-US"/>
          </w:rPr>
          <w:t>https://www.future-science.com/authorguide/submittrackarticle</w:t>
        </w:r>
      </w:hyperlink>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Author Response and Action Taken:</w:t>
      </w:r>
      <w:r w:rsidR="0027393E" w:rsidRPr="001033CF">
        <w:rPr>
          <w:rFonts w:ascii="Arial" w:hAnsi="Arial" w:cs="Arial"/>
          <w:shd w:val="clear" w:color="auto" w:fill="FFFFFF"/>
          <w:lang w:val="en-US"/>
        </w:rPr>
        <w:t xml:space="preserve"> Done.</w:t>
      </w:r>
      <w:r w:rsidRPr="001033CF">
        <w:rPr>
          <w:rFonts w:ascii="Arial" w:hAnsi="Arial" w:cs="Arial"/>
          <w:lang w:val="en-US"/>
        </w:rPr>
        <w:br/>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10.      Please check all authors and affiliations both in your manuscript/title page and the ScholarOne record, in particular that the spelling of all authors’ names is correct, they are cited in the order you wish them to appear in the final article, and that each author’s affiliation details are correct.</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Author Response and Action Taken:</w:t>
      </w:r>
      <w:r w:rsidR="0027393E" w:rsidRPr="001033CF">
        <w:rPr>
          <w:rFonts w:ascii="Arial" w:hAnsi="Arial" w:cs="Arial"/>
          <w:shd w:val="clear" w:color="auto" w:fill="FFFFFF"/>
          <w:lang w:val="en-US"/>
        </w:rPr>
        <w:t xml:space="preserve"> Done.</w:t>
      </w:r>
      <w:r w:rsidRPr="001033CF">
        <w:rPr>
          <w:rFonts w:ascii="Arial" w:hAnsi="Arial" w:cs="Arial"/>
          <w:lang w:val="en-US"/>
        </w:rPr>
        <w:br/>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11.      Future Medicinal Chemistry offers a selection of post-acceptance services for authors; please indicate when you re-submit if you would be interested in any of the following:</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a. Open access publication: Future Medicinal Chemistry offers an open access option, whereby for a fee, articles can be made freely available for all to read. Pricing varies by article type; for peer-reviewed content (i.e., Original Research or Review articles), the fee is $2800; for content not reviewed externally (i.e., Editorials or Commentaries), the fee is $980. For more information, visit our website here: </w:t>
      </w:r>
      <w:hyperlink r:id="rId16" w:tgtFrame="_blank" w:history="1">
        <w:r w:rsidRPr="001033CF">
          <w:rPr>
            <w:rStyle w:val="aa"/>
            <w:rFonts w:ascii="Arial" w:hAnsi="Arial" w:cs="Arial"/>
            <w:color w:val="auto"/>
            <w:shd w:val="clear" w:color="auto" w:fill="FFFFFF"/>
            <w:lang w:val="en-US"/>
          </w:rPr>
          <w:t>https://www.future-science.com/authorguide/openaccess</w:t>
        </w:r>
      </w:hyperlink>
      <w:r w:rsidRPr="001033CF">
        <w:rPr>
          <w:rFonts w:ascii="Arial" w:hAnsi="Arial" w:cs="Arial"/>
          <w:shd w:val="clear" w:color="auto" w:fill="FFFFFF"/>
          <w:lang w:val="en-US"/>
        </w:rPr>
        <w:t>. If you are interested in taking this option, please let me know. Please note, if you would like to opt for Open Access, the OA form (available here: </w:t>
      </w:r>
      <w:hyperlink r:id="rId17" w:tgtFrame="_blank" w:history="1">
        <w:r w:rsidRPr="001033CF">
          <w:rPr>
            <w:rStyle w:val="aa"/>
            <w:rFonts w:ascii="Arial" w:hAnsi="Arial" w:cs="Arial"/>
            <w:color w:val="auto"/>
            <w:shd w:val="clear" w:color="auto" w:fill="FFFFFF"/>
            <w:lang w:val="en-US"/>
          </w:rPr>
          <w:t>https://www.future-science.com/authorguide/openaccess</w:t>
        </w:r>
      </w:hyperlink>
      <w:r w:rsidRPr="001033CF">
        <w:rPr>
          <w:rFonts w:ascii="Arial" w:hAnsi="Arial" w:cs="Arial"/>
          <w:shd w:val="clear" w:color="auto" w:fill="FFFFFF"/>
          <w:lang w:val="en-US"/>
        </w:rPr>
        <w:t>) will be required in place of the Copyright Assignment form. If you have any concerns about your institution being able to pay the Open Access fee due to the current global situation, please do let me know and we can discuss appropriate arrangements.</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 xml:space="preserve">b. Accelerated publication: We are also able to offer a fast-track production service, for a fee of </w:t>
      </w:r>
      <w:r w:rsidRPr="001033CF">
        <w:rPr>
          <w:rFonts w:ascii="Arial" w:hAnsi="Arial" w:cs="Arial"/>
          <w:shd w:val="clear" w:color="auto" w:fill="FFFFFF"/>
          <w:lang w:val="en-US"/>
        </w:rPr>
        <w:lastRenderedPageBreak/>
        <w:t>$980, providing guaranteed online publication within 3 weeks (subject to turnaround of proofs by the author within 3 working days). Should you be interested in this service, please let me know.</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c. Colour printing: Colour Printing can enhance the impact of your article's figures with readers. Should you wish your figures to appear in colour in the print issue of the journal, there is a fee of $220 for the first figure and $135 for each subsequent figure. Please note that charges for colour figures only apply for print issues of the journal; all figures appear online in colour at no cost. If you are interested in having one or more of your figures printed in colour, please let me know.</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d. Digital enhancements: We encourage authors to enhance your article with digital assets, such as graphical abstracts, infographics and videos, to help readers discover and learn about your research. More information is available at </w:t>
      </w:r>
      <w:hyperlink r:id="rId18" w:tgtFrame="_blank" w:history="1">
        <w:r w:rsidRPr="001033CF">
          <w:rPr>
            <w:rStyle w:val="aa"/>
            <w:rFonts w:ascii="Arial" w:hAnsi="Arial" w:cs="Arial"/>
            <w:color w:val="auto"/>
            <w:shd w:val="clear" w:color="auto" w:fill="FFFFFF"/>
            <w:lang w:val="en-US"/>
          </w:rPr>
          <w:t>https://www.future-science.com/authorguide/makingthemost</w:t>
        </w:r>
      </w:hyperlink>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e. Video Journal of Biomedicine: The Video Journal of Biomedicine (</w:t>
      </w:r>
      <w:hyperlink r:id="rId19" w:tgtFrame="_blank" w:history="1">
        <w:r w:rsidRPr="001033CF">
          <w:rPr>
            <w:rStyle w:val="aa"/>
            <w:rFonts w:ascii="Arial" w:hAnsi="Arial" w:cs="Arial"/>
            <w:color w:val="auto"/>
            <w:shd w:val="clear" w:color="auto" w:fill="FFFFFF"/>
            <w:lang w:val="en-US"/>
          </w:rPr>
          <w:t>https://www.biomedicine.video/</w:t>
        </w:r>
      </w:hyperlink>
      <w:r w:rsidRPr="001033CF">
        <w:rPr>
          <w:rFonts w:ascii="Arial" w:hAnsi="Arial" w:cs="Arial"/>
          <w:shd w:val="clear" w:color="auto" w:fill="FFFFFF"/>
          <w:lang w:val="en-US"/>
        </w:rPr>
        <w:t>) is a new platform from the Future Science Group publishing videos that can be freely accessed and watched. The aim is to provide a platform for authors to present their latest research in a short, high-quality video. Animated videos provide a ~90 second overview of a research paper where the article is converted into a bespoke animation with an engaging voiceover script. Publication Perspective videos are professionally produced videos, ~8 minutes in length that provide an opportunity for authors to discuss their publication in full. Videos are produced in chapter-style format allowing the viewer to navigate between segments as required. By watching the video, viewers gain a comprehensive understanding of the subject. If you are interested developing in a video alongside your article, please email the Publisher of the Video Journal of Biomedicine, Joanne Walker (</w:t>
      </w:r>
      <w:hyperlink r:id="rId20" w:tgtFrame="_blank" w:history="1">
        <w:r w:rsidRPr="001033CF">
          <w:rPr>
            <w:rStyle w:val="aa"/>
            <w:rFonts w:ascii="Arial" w:hAnsi="Arial" w:cs="Arial"/>
            <w:color w:val="auto"/>
            <w:shd w:val="clear" w:color="auto" w:fill="FFFFFF"/>
            <w:lang w:val="en-US"/>
          </w:rPr>
          <w:t>j.walker@biomedicine.video</w:t>
        </w:r>
      </w:hyperlink>
      <w:r w:rsidRPr="001033CF">
        <w:rPr>
          <w:rFonts w:ascii="Arial" w:hAnsi="Arial" w:cs="Arial"/>
          <w:shd w:val="clear" w:color="auto" w:fill="FFFFFF"/>
          <w:lang w:val="en-US"/>
        </w:rPr>
        <w:t>).</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f. Plain language summary: We are keen to recognize the vital role of patients in medical and scientific research. I would therefore like to recommend that you add a plain language summary to your article. Plain language summaries are a summary of an article (of similar length to the main abstract) with any technical jargon removed – the aim of these is to make an article more accessible and discoverable by readers who might not be experts in the field but have an interest in the topic – this can include anyone, but plain language summaries are particularly useful for patients and patient advocates. Given the subject matter of your article, please consider including a plain language summary in your revision.</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g. Tweetable abstract: Authors are encouraged to provide a tweetable abstract summarizing the key findings from the article and including any relevant hashtags. A tweetable abstract is a short summary of your work used to share your article on Twitter, helping a wider audience discover your work. Tweetable abstracts can be shared directly on Twitter via the ‘Click to Tweet’ feature on the article page. Tweets can be up to a maximum of 240 characters, however we recommend ~200 characters for a tweetable abstract (shorter tweets generally receive better engagement).</w:t>
      </w:r>
      <w:r w:rsidRPr="001033CF">
        <w:rPr>
          <w:rFonts w:ascii="Arial" w:hAnsi="Arial" w:cs="Arial"/>
          <w:lang w:val="en-US"/>
        </w:rPr>
        <w:br/>
      </w:r>
      <w:r w:rsidRPr="001033CF">
        <w:rPr>
          <w:rFonts w:ascii="Arial" w:hAnsi="Arial" w:cs="Arial"/>
          <w:lang w:val="en-US"/>
        </w:rPr>
        <w:br/>
      </w:r>
      <w:r w:rsidRPr="001033CF">
        <w:rPr>
          <w:rFonts w:ascii="Arial" w:hAnsi="Arial" w:cs="Arial"/>
          <w:shd w:val="clear" w:color="auto" w:fill="FFFFFF"/>
          <w:lang w:val="en-US"/>
        </w:rPr>
        <w:t>Please find a link to the Future Medicinal Chemistry Author Guidelines which explain these sections in more detail: </w:t>
      </w:r>
      <w:hyperlink r:id="rId21" w:tgtFrame="_blank" w:history="1">
        <w:r w:rsidRPr="001033CF">
          <w:rPr>
            <w:rStyle w:val="aa"/>
            <w:rFonts w:ascii="Arial" w:hAnsi="Arial" w:cs="Arial"/>
            <w:color w:val="auto"/>
            <w:shd w:val="clear" w:color="auto" w:fill="FFFFFF"/>
            <w:lang w:val="en-US"/>
          </w:rPr>
          <w:t>https://www.future-science.com/authorguide</w:t>
        </w:r>
      </w:hyperlink>
    </w:p>
    <w:p w14:paraId="620EB656" w14:textId="77777777" w:rsidR="001033CF" w:rsidRPr="001033CF" w:rsidRDefault="001033CF">
      <w:pPr>
        <w:rPr>
          <w:rFonts w:ascii="Times New Roman" w:hAnsi="Times New Roman" w:cs="Times New Roman"/>
          <w:sz w:val="24"/>
          <w:szCs w:val="24"/>
          <w:lang w:val="en-US"/>
        </w:rPr>
      </w:pPr>
    </w:p>
    <w:sectPr w:rsidR="001033CF" w:rsidRPr="001033CF" w:rsidSect="00EE1CC1">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4"/>
  <w:defaultTabStop w:val="708"/>
  <w:characterSpacingControl w:val="doNotCompress"/>
  <w:compat>
    <w:compatSetting w:name="compatibilityMode" w:uri="http://schemas.microsoft.com/office/word" w:val="12"/>
    <w:compatSetting w:name="useWord2013TrackBottomHyphenation" w:uri="http://schemas.microsoft.com/office/word" w:val="1"/>
  </w:compat>
  <w:rsids>
    <w:rsidRoot w:val="0029597F"/>
    <w:rsid w:val="000221F9"/>
    <w:rsid w:val="000640CB"/>
    <w:rsid w:val="000E5136"/>
    <w:rsid w:val="000F4585"/>
    <w:rsid w:val="001033CF"/>
    <w:rsid w:val="00130A89"/>
    <w:rsid w:val="00143B6B"/>
    <w:rsid w:val="00163C86"/>
    <w:rsid w:val="00166692"/>
    <w:rsid w:val="001B155C"/>
    <w:rsid w:val="00234106"/>
    <w:rsid w:val="0024593D"/>
    <w:rsid w:val="0027393E"/>
    <w:rsid w:val="002763C8"/>
    <w:rsid w:val="00282AF0"/>
    <w:rsid w:val="00285189"/>
    <w:rsid w:val="0028565A"/>
    <w:rsid w:val="0029597F"/>
    <w:rsid w:val="002A1FF5"/>
    <w:rsid w:val="002F3ACF"/>
    <w:rsid w:val="00320C47"/>
    <w:rsid w:val="00395CF3"/>
    <w:rsid w:val="003B069C"/>
    <w:rsid w:val="003B4FDA"/>
    <w:rsid w:val="003F17F9"/>
    <w:rsid w:val="00456208"/>
    <w:rsid w:val="004A335E"/>
    <w:rsid w:val="004B2F39"/>
    <w:rsid w:val="004B411A"/>
    <w:rsid w:val="004E2B76"/>
    <w:rsid w:val="004E4BB7"/>
    <w:rsid w:val="004E7AC2"/>
    <w:rsid w:val="004F5110"/>
    <w:rsid w:val="005546C4"/>
    <w:rsid w:val="005620B2"/>
    <w:rsid w:val="005847D7"/>
    <w:rsid w:val="00590813"/>
    <w:rsid w:val="00596579"/>
    <w:rsid w:val="005A33D5"/>
    <w:rsid w:val="005A3E61"/>
    <w:rsid w:val="005B2BCB"/>
    <w:rsid w:val="005B7EDF"/>
    <w:rsid w:val="005C5B68"/>
    <w:rsid w:val="005E445F"/>
    <w:rsid w:val="00613A82"/>
    <w:rsid w:val="00615B56"/>
    <w:rsid w:val="006346BA"/>
    <w:rsid w:val="006720F2"/>
    <w:rsid w:val="00685682"/>
    <w:rsid w:val="00696423"/>
    <w:rsid w:val="006A1CA5"/>
    <w:rsid w:val="006B418F"/>
    <w:rsid w:val="006F3BAB"/>
    <w:rsid w:val="006F562D"/>
    <w:rsid w:val="007032BA"/>
    <w:rsid w:val="00723EF6"/>
    <w:rsid w:val="00781E23"/>
    <w:rsid w:val="00794485"/>
    <w:rsid w:val="007A13D3"/>
    <w:rsid w:val="007B270E"/>
    <w:rsid w:val="007D30B9"/>
    <w:rsid w:val="0085112C"/>
    <w:rsid w:val="008608A9"/>
    <w:rsid w:val="00864AB0"/>
    <w:rsid w:val="008711B7"/>
    <w:rsid w:val="00874CD0"/>
    <w:rsid w:val="008760B1"/>
    <w:rsid w:val="00905078"/>
    <w:rsid w:val="0093325B"/>
    <w:rsid w:val="0095000D"/>
    <w:rsid w:val="00951383"/>
    <w:rsid w:val="00980CC1"/>
    <w:rsid w:val="00983B6C"/>
    <w:rsid w:val="009B08DF"/>
    <w:rsid w:val="009D579A"/>
    <w:rsid w:val="009E15A4"/>
    <w:rsid w:val="00A02841"/>
    <w:rsid w:val="00A20380"/>
    <w:rsid w:val="00A23184"/>
    <w:rsid w:val="00A54A57"/>
    <w:rsid w:val="00A65913"/>
    <w:rsid w:val="00AD2D18"/>
    <w:rsid w:val="00B05C00"/>
    <w:rsid w:val="00B11C8F"/>
    <w:rsid w:val="00B5412D"/>
    <w:rsid w:val="00B74EC2"/>
    <w:rsid w:val="00B75A4F"/>
    <w:rsid w:val="00BA3BF6"/>
    <w:rsid w:val="00BD7202"/>
    <w:rsid w:val="00C46DF2"/>
    <w:rsid w:val="00C7011F"/>
    <w:rsid w:val="00C70CAA"/>
    <w:rsid w:val="00C94E6F"/>
    <w:rsid w:val="00CC0D39"/>
    <w:rsid w:val="00CC6CEA"/>
    <w:rsid w:val="00CE22BD"/>
    <w:rsid w:val="00CE570F"/>
    <w:rsid w:val="00CF6E87"/>
    <w:rsid w:val="00D23703"/>
    <w:rsid w:val="00DB0854"/>
    <w:rsid w:val="00DB1A45"/>
    <w:rsid w:val="00DC0C3E"/>
    <w:rsid w:val="00DD150C"/>
    <w:rsid w:val="00DD5EED"/>
    <w:rsid w:val="00DD6FD1"/>
    <w:rsid w:val="00E05108"/>
    <w:rsid w:val="00E15799"/>
    <w:rsid w:val="00E247CC"/>
    <w:rsid w:val="00E3712A"/>
    <w:rsid w:val="00E472C7"/>
    <w:rsid w:val="00E7417E"/>
    <w:rsid w:val="00EA05E6"/>
    <w:rsid w:val="00EA47F2"/>
    <w:rsid w:val="00EB0F5F"/>
    <w:rsid w:val="00EE1CC1"/>
    <w:rsid w:val="00EE52B7"/>
    <w:rsid w:val="00F05C3A"/>
    <w:rsid w:val="00F05E78"/>
    <w:rsid w:val="00F11D29"/>
    <w:rsid w:val="00F16687"/>
    <w:rsid w:val="00F17B0E"/>
    <w:rsid w:val="00F902FA"/>
    <w:rsid w:val="00F91C3C"/>
    <w:rsid w:val="00FB216E"/>
    <w:rsid w:val="00FB4CAB"/>
    <w:rsid w:val="00FD1C31"/>
    <w:rsid w:val="00FD6787"/>
    <w:rsid w:val="00FE3B8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8"/>
    <o:shapelayout v:ext="edit">
      <o:idmap v:ext="edit" data="1"/>
    </o:shapelayout>
  </w:shapeDefaults>
  <w:decimalSymbol w:val="."/>
  <w:listSeparator w:val=";"/>
  <w14:docId w14:val="7E775A76"/>
  <w15:docId w15:val="{43ACF901-D890-456C-A5BB-FDC16DB127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E1CC1"/>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basedOn w:val="a0"/>
    <w:uiPriority w:val="99"/>
    <w:semiHidden/>
    <w:unhideWhenUsed/>
    <w:rsid w:val="00395CF3"/>
    <w:rPr>
      <w:sz w:val="16"/>
      <w:szCs w:val="16"/>
    </w:rPr>
  </w:style>
  <w:style w:type="paragraph" w:styleId="a4">
    <w:name w:val="annotation text"/>
    <w:basedOn w:val="a"/>
    <w:link w:val="a5"/>
    <w:uiPriority w:val="99"/>
    <w:semiHidden/>
    <w:unhideWhenUsed/>
    <w:rsid w:val="00395CF3"/>
    <w:pPr>
      <w:spacing w:line="240" w:lineRule="auto"/>
    </w:pPr>
    <w:rPr>
      <w:sz w:val="20"/>
      <w:szCs w:val="20"/>
    </w:rPr>
  </w:style>
  <w:style w:type="character" w:customStyle="1" w:styleId="a5">
    <w:name w:val="Текст примечания Знак"/>
    <w:basedOn w:val="a0"/>
    <w:link w:val="a4"/>
    <w:uiPriority w:val="99"/>
    <w:semiHidden/>
    <w:rsid w:val="00395CF3"/>
    <w:rPr>
      <w:sz w:val="20"/>
      <w:szCs w:val="20"/>
    </w:rPr>
  </w:style>
  <w:style w:type="paragraph" w:styleId="a6">
    <w:name w:val="annotation subject"/>
    <w:basedOn w:val="a4"/>
    <w:next w:val="a4"/>
    <w:link w:val="a7"/>
    <w:uiPriority w:val="99"/>
    <w:semiHidden/>
    <w:unhideWhenUsed/>
    <w:rsid w:val="00395CF3"/>
    <w:rPr>
      <w:b/>
      <w:bCs/>
    </w:rPr>
  </w:style>
  <w:style w:type="character" w:customStyle="1" w:styleId="a7">
    <w:name w:val="Тема примечания Знак"/>
    <w:basedOn w:val="a5"/>
    <w:link w:val="a6"/>
    <w:uiPriority w:val="99"/>
    <w:semiHidden/>
    <w:rsid w:val="00395CF3"/>
    <w:rPr>
      <w:b/>
      <w:bCs/>
      <w:sz w:val="20"/>
      <w:szCs w:val="20"/>
    </w:rPr>
  </w:style>
  <w:style w:type="paragraph" w:styleId="a8">
    <w:name w:val="Balloon Text"/>
    <w:basedOn w:val="a"/>
    <w:link w:val="a9"/>
    <w:uiPriority w:val="99"/>
    <w:semiHidden/>
    <w:unhideWhenUsed/>
    <w:rsid w:val="00395CF3"/>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395CF3"/>
    <w:rPr>
      <w:rFonts w:ascii="Tahoma" w:hAnsi="Tahoma" w:cs="Tahoma"/>
      <w:sz w:val="16"/>
      <w:szCs w:val="16"/>
    </w:rPr>
  </w:style>
  <w:style w:type="character" w:styleId="aa">
    <w:name w:val="Hyperlink"/>
    <w:basedOn w:val="a0"/>
    <w:uiPriority w:val="99"/>
    <w:unhideWhenUsed/>
    <w:rsid w:val="00781E23"/>
    <w:rPr>
      <w:color w:val="0000FF"/>
      <w:u w:val="single"/>
    </w:rPr>
  </w:style>
  <w:style w:type="character" w:styleId="ab">
    <w:name w:val="FollowedHyperlink"/>
    <w:basedOn w:val="a0"/>
    <w:uiPriority w:val="99"/>
    <w:semiHidden/>
    <w:unhideWhenUsed/>
    <w:rsid w:val="00FE3B85"/>
    <w:rPr>
      <w:color w:val="800080" w:themeColor="followedHyperlink"/>
      <w:u w:val="single"/>
    </w:rPr>
  </w:style>
  <w:style w:type="paragraph" w:styleId="ac">
    <w:name w:val="List Paragraph"/>
    <w:basedOn w:val="a"/>
    <w:uiPriority w:val="34"/>
    <w:qFormat/>
    <w:rsid w:val="008608A9"/>
    <w:pPr>
      <w:ind w:left="720"/>
      <w:contextualSpacing/>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65953">
      <w:bodyDiv w:val="1"/>
      <w:marLeft w:val="0"/>
      <w:marRight w:val="0"/>
      <w:marTop w:val="0"/>
      <w:marBottom w:val="0"/>
      <w:divBdr>
        <w:top w:val="none" w:sz="0" w:space="0" w:color="auto"/>
        <w:left w:val="none" w:sz="0" w:space="0" w:color="auto"/>
        <w:bottom w:val="none" w:sz="0" w:space="0" w:color="auto"/>
        <w:right w:val="none" w:sz="0" w:space="0" w:color="auto"/>
      </w:divBdr>
    </w:div>
    <w:div w:id="240063453">
      <w:bodyDiv w:val="1"/>
      <w:marLeft w:val="0"/>
      <w:marRight w:val="0"/>
      <w:marTop w:val="0"/>
      <w:marBottom w:val="0"/>
      <w:divBdr>
        <w:top w:val="none" w:sz="0" w:space="0" w:color="auto"/>
        <w:left w:val="none" w:sz="0" w:space="0" w:color="auto"/>
        <w:bottom w:val="none" w:sz="0" w:space="0" w:color="auto"/>
        <w:right w:val="none" w:sz="0" w:space="0" w:color="auto"/>
      </w:divBdr>
    </w:div>
    <w:div w:id="258221778">
      <w:bodyDiv w:val="1"/>
      <w:marLeft w:val="0"/>
      <w:marRight w:val="0"/>
      <w:marTop w:val="0"/>
      <w:marBottom w:val="0"/>
      <w:divBdr>
        <w:top w:val="none" w:sz="0" w:space="0" w:color="auto"/>
        <w:left w:val="none" w:sz="0" w:space="0" w:color="auto"/>
        <w:bottom w:val="none" w:sz="0" w:space="0" w:color="auto"/>
        <w:right w:val="none" w:sz="0" w:space="0" w:color="auto"/>
      </w:divBdr>
    </w:div>
    <w:div w:id="497577445">
      <w:bodyDiv w:val="1"/>
      <w:marLeft w:val="0"/>
      <w:marRight w:val="0"/>
      <w:marTop w:val="0"/>
      <w:marBottom w:val="0"/>
      <w:divBdr>
        <w:top w:val="none" w:sz="0" w:space="0" w:color="auto"/>
        <w:left w:val="none" w:sz="0" w:space="0" w:color="auto"/>
        <w:bottom w:val="none" w:sz="0" w:space="0" w:color="auto"/>
        <w:right w:val="none" w:sz="0" w:space="0" w:color="auto"/>
      </w:divBdr>
    </w:div>
    <w:div w:id="618607077">
      <w:bodyDiv w:val="1"/>
      <w:marLeft w:val="0"/>
      <w:marRight w:val="0"/>
      <w:marTop w:val="0"/>
      <w:marBottom w:val="0"/>
      <w:divBdr>
        <w:top w:val="none" w:sz="0" w:space="0" w:color="auto"/>
        <w:left w:val="none" w:sz="0" w:space="0" w:color="auto"/>
        <w:bottom w:val="none" w:sz="0" w:space="0" w:color="auto"/>
        <w:right w:val="none" w:sz="0" w:space="0" w:color="auto"/>
      </w:divBdr>
    </w:div>
    <w:div w:id="1032612271">
      <w:bodyDiv w:val="1"/>
      <w:marLeft w:val="0"/>
      <w:marRight w:val="0"/>
      <w:marTop w:val="0"/>
      <w:marBottom w:val="0"/>
      <w:divBdr>
        <w:top w:val="none" w:sz="0" w:space="0" w:color="auto"/>
        <w:left w:val="none" w:sz="0" w:space="0" w:color="auto"/>
        <w:bottom w:val="none" w:sz="0" w:space="0" w:color="auto"/>
        <w:right w:val="none" w:sz="0" w:space="0" w:color="auto"/>
      </w:divBdr>
    </w:div>
    <w:div w:id="1108432464">
      <w:bodyDiv w:val="1"/>
      <w:marLeft w:val="0"/>
      <w:marRight w:val="0"/>
      <w:marTop w:val="0"/>
      <w:marBottom w:val="0"/>
      <w:divBdr>
        <w:top w:val="none" w:sz="0" w:space="0" w:color="auto"/>
        <w:left w:val="none" w:sz="0" w:space="0" w:color="auto"/>
        <w:bottom w:val="none" w:sz="0" w:space="0" w:color="auto"/>
        <w:right w:val="none" w:sz="0" w:space="0" w:color="auto"/>
      </w:divBdr>
    </w:div>
    <w:div w:id="1229652401">
      <w:bodyDiv w:val="1"/>
      <w:marLeft w:val="0"/>
      <w:marRight w:val="0"/>
      <w:marTop w:val="0"/>
      <w:marBottom w:val="0"/>
      <w:divBdr>
        <w:top w:val="none" w:sz="0" w:space="0" w:color="auto"/>
        <w:left w:val="none" w:sz="0" w:space="0" w:color="auto"/>
        <w:bottom w:val="none" w:sz="0" w:space="0" w:color="auto"/>
        <w:right w:val="none" w:sz="0" w:space="0" w:color="auto"/>
      </w:divBdr>
    </w:div>
    <w:div w:id="1321735389">
      <w:bodyDiv w:val="1"/>
      <w:marLeft w:val="0"/>
      <w:marRight w:val="0"/>
      <w:marTop w:val="0"/>
      <w:marBottom w:val="0"/>
      <w:divBdr>
        <w:top w:val="none" w:sz="0" w:space="0" w:color="auto"/>
        <w:left w:val="none" w:sz="0" w:space="0" w:color="auto"/>
        <w:bottom w:val="none" w:sz="0" w:space="0" w:color="auto"/>
        <w:right w:val="none" w:sz="0" w:space="0" w:color="auto"/>
      </w:divBdr>
    </w:div>
    <w:div w:id="1738823657">
      <w:bodyDiv w:val="1"/>
      <w:marLeft w:val="0"/>
      <w:marRight w:val="0"/>
      <w:marTop w:val="0"/>
      <w:marBottom w:val="0"/>
      <w:divBdr>
        <w:top w:val="none" w:sz="0" w:space="0" w:color="auto"/>
        <w:left w:val="none" w:sz="0" w:space="0" w:color="auto"/>
        <w:bottom w:val="none" w:sz="0" w:space="0" w:color="auto"/>
        <w:right w:val="none" w:sz="0" w:space="0" w:color="auto"/>
      </w:divBdr>
    </w:div>
    <w:div w:id="1842742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13" Type="http://schemas.openxmlformats.org/officeDocument/2006/relationships/hyperlink" Target="https://www.youtube.com/watch?v=lUwKs56eAJc&amp;feature=youtu.be" TargetMode="External"/><Relationship Id="rId18" Type="http://schemas.openxmlformats.org/officeDocument/2006/relationships/hyperlink" Target="https://www.future-science.com/authorguide/makingthemost" TargetMode="External"/><Relationship Id="rId3" Type="http://schemas.openxmlformats.org/officeDocument/2006/relationships/webSettings" Target="webSettings.xml"/><Relationship Id="rId21" Type="http://schemas.openxmlformats.org/officeDocument/2006/relationships/hyperlink" Target="https://www.future-science.com/authorguide" TargetMode="External"/><Relationship Id="rId7" Type="http://schemas.openxmlformats.org/officeDocument/2006/relationships/image" Target="media/image3.tiff"/><Relationship Id="rId12" Type="http://schemas.openxmlformats.org/officeDocument/2006/relationships/hyperlink" Target="http://www.future-science.com/doi/full/10.4155/fsoa-2016-0066" TargetMode="External"/><Relationship Id="rId17" Type="http://schemas.openxmlformats.org/officeDocument/2006/relationships/hyperlink" Target="https://www.future-science.com/authorguide/openaccess" TargetMode="External"/><Relationship Id="rId2" Type="http://schemas.openxmlformats.org/officeDocument/2006/relationships/settings" Target="settings.xml"/><Relationship Id="rId16" Type="http://schemas.openxmlformats.org/officeDocument/2006/relationships/hyperlink" Target="https://www.future-science.com/authorguide/openaccess" TargetMode="External"/><Relationship Id="rId20" Type="http://schemas.openxmlformats.org/officeDocument/2006/relationships/hyperlink" Target="mailto:j.walker@biomedicine.video" TargetMode="Externa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hyperlink" Target="http://www.stm-assoc.org/copyright-legal-affairs/permissions/permissions-guidelines/" TargetMode="External"/><Relationship Id="rId5" Type="http://schemas.openxmlformats.org/officeDocument/2006/relationships/oleObject" Target="embeddings/oleObject1.bin"/><Relationship Id="rId15" Type="http://schemas.openxmlformats.org/officeDocument/2006/relationships/hyperlink" Target="https://www.future-science.com/authorguide/submittrackarticle" TargetMode="External"/><Relationship Id="rId23"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hyperlink" Target="https://www.biomedicine.video/" TargetMode="External"/><Relationship Id="rId4" Type="http://schemas.openxmlformats.org/officeDocument/2006/relationships/image" Target="media/image1.emf"/><Relationship Id="rId9" Type="http://schemas.openxmlformats.org/officeDocument/2006/relationships/image" Target="media/image5.tiff"/><Relationship Id="rId14" Type="http://schemas.openxmlformats.org/officeDocument/2006/relationships/hyperlink" Target="https://www.future-science.com/authorguide/submittrackarticle" TargetMode="Externa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834</TotalTime>
  <Pages>10</Pages>
  <Words>4887</Words>
  <Characters>27861</Characters>
  <Application>Microsoft Office Word</Application>
  <DocSecurity>0</DocSecurity>
  <Lines>232</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Alexey Feofanov</cp:lastModifiedBy>
  <cp:revision>79</cp:revision>
  <dcterms:created xsi:type="dcterms:W3CDTF">2022-09-01T07:11:00Z</dcterms:created>
  <dcterms:modified xsi:type="dcterms:W3CDTF">2022-09-24T11:25:00Z</dcterms:modified>
</cp:coreProperties>
</file>