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31BA8" w14:textId="307C1DB7" w:rsidR="00A562B3" w:rsidRDefault="00A562B3" w:rsidP="00A562B3">
      <w:pPr>
        <w:pStyle w:val="NormalWeb"/>
        <w:jc w:val="center"/>
        <w:rPr>
          <w:noProof/>
        </w:rPr>
      </w:pPr>
      <w:r>
        <w:rPr>
          <w:noProof/>
        </w:rPr>
        <w:t xml:space="preserve">SUPPLEMENTARY MATERIAL </w:t>
      </w:r>
      <w:r w:rsidR="00685993">
        <w:rPr>
          <w:noProof/>
        </w:rPr>
        <w:t>1</w:t>
      </w:r>
    </w:p>
    <w:p w14:paraId="0178DC65" w14:textId="77777777" w:rsidR="00A562B3" w:rsidRDefault="00A562B3" w:rsidP="00A562B3">
      <w:pPr>
        <w:pStyle w:val="NormalWeb"/>
        <w:jc w:val="center"/>
        <w:rPr>
          <w:noProof/>
        </w:rPr>
      </w:pPr>
    </w:p>
    <w:p w14:paraId="14ABB26F" w14:textId="77777777" w:rsidR="00A562B3" w:rsidRPr="001A1105" w:rsidRDefault="00A562B3" w:rsidP="00A562B3">
      <w:pPr>
        <w:rPr>
          <w:rFonts w:ascii="Times New Roman" w:hAnsi="Times New Roman" w:cs="Times New Roman"/>
          <w:b/>
          <w:bCs/>
        </w:rPr>
      </w:pPr>
      <w:r w:rsidRPr="001A1105">
        <w:rPr>
          <w:rFonts w:ascii="Times New Roman" w:hAnsi="Times New Roman" w:cs="Times New Roman"/>
          <w:b/>
          <w:bCs/>
        </w:rPr>
        <w:t xml:space="preserve">Assessment of clinical effectiveness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A562B3" w14:paraId="47CA1002" w14:textId="77777777" w:rsidTr="007C7404">
        <w:tc>
          <w:tcPr>
            <w:tcW w:w="1870" w:type="dxa"/>
            <w:tcBorders>
              <w:bottom w:val="nil"/>
              <w:right w:val="nil"/>
            </w:tcBorders>
          </w:tcPr>
          <w:p w14:paraId="19E91875" w14:textId="77777777" w:rsidR="00A562B3" w:rsidRDefault="00A562B3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item</w:t>
            </w:r>
          </w:p>
        </w:tc>
        <w:tc>
          <w:tcPr>
            <w:tcW w:w="7480" w:type="dxa"/>
            <w:gridSpan w:val="4"/>
            <w:tcBorders>
              <w:left w:val="nil"/>
              <w:bottom w:val="single" w:sz="4" w:space="0" w:color="auto"/>
            </w:tcBorders>
          </w:tcPr>
          <w:p w14:paraId="1E5BEE1A" w14:textId="77777777" w:rsidR="00A562B3" w:rsidRDefault="00A562B3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contents and grading standard</w:t>
            </w:r>
          </w:p>
        </w:tc>
      </w:tr>
      <w:tr w:rsidR="00A562B3" w14:paraId="27478B38" w14:textId="77777777" w:rsidTr="007C7404">
        <w:tc>
          <w:tcPr>
            <w:tcW w:w="1870" w:type="dxa"/>
            <w:tcBorders>
              <w:top w:val="nil"/>
              <w:right w:val="nil"/>
            </w:tcBorders>
          </w:tcPr>
          <w:p w14:paraId="2DD4F388" w14:textId="77777777" w:rsidR="00A562B3" w:rsidRDefault="00A562B3" w:rsidP="007C74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left w:val="nil"/>
              <w:right w:val="nil"/>
            </w:tcBorders>
          </w:tcPr>
          <w:p w14:paraId="5D8F7F9F" w14:textId="77777777" w:rsidR="00A562B3" w:rsidRDefault="00A562B3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Excellent – 3</w:t>
            </w:r>
          </w:p>
        </w:tc>
        <w:tc>
          <w:tcPr>
            <w:tcW w:w="1870" w:type="dxa"/>
            <w:tcBorders>
              <w:left w:val="nil"/>
              <w:right w:val="nil"/>
            </w:tcBorders>
          </w:tcPr>
          <w:p w14:paraId="651FE115" w14:textId="77777777" w:rsidR="00A562B3" w:rsidRDefault="00A562B3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Good – 2</w:t>
            </w:r>
          </w:p>
        </w:tc>
        <w:tc>
          <w:tcPr>
            <w:tcW w:w="1870" w:type="dxa"/>
            <w:tcBorders>
              <w:left w:val="nil"/>
              <w:right w:val="nil"/>
            </w:tcBorders>
          </w:tcPr>
          <w:p w14:paraId="130AD92B" w14:textId="77777777" w:rsidR="00A562B3" w:rsidRDefault="00A562B3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Acceptable – 1</w:t>
            </w:r>
          </w:p>
        </w:tc>
        <w:tc>
          <w:tcPr>
            <w:tcW w:w="1870" w:type="dxa"/>
            <w:tcBorders>
              <w:left w:val="nil"/>
            </w:tcBorders>
          </w:tcPr>
          <w:p w14:paraId="223A07BC" w14:textId="77777777" w:rsidR="00A562B3" w:rsidRDefault="00A562B3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Poor – 0</w:t>
            </w:r>
          </w:p>
        </w:tc>
      </w:tr>
      <w:tr w:rsidR="00A562B3" w14:paraId="6C6362E8" w14:textId="77777777" w:rsidTr="007C7404">
        <w:tc>
          <w:tcPr>
            <w:tcW w:w="1870" w:type="dxa"/>
          </w:tcPr>
          <w:p w14:paraId="7EB4A79A" w14:textId="77777777" w:rsidR="00A562B3" w:rsidRDefault="00A562B3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Stability of immobilization</w:t>
            </w:r>
          </w:p>
        </w:tc>
        <w:tc>
          <w:tcPr>
            <w:tcW w:w="1870" w:type="dxa"/>
          </w:tcPr>
          <w:p w14:paraId="738EAAFD" w14:textId="77777777" w:rsidR="00A562B3" w:rsidRDefault="00A562B3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loss of reduction</w:t>
            </w:r>
          </w:p>
        </w:tc>
        <w:tc>
          <w:tcPr>
            <w:tcW w:w="1870" w:type="dxa"/>
          </w:tcPr>
          <w:p w14:paraId="4342A96A" w14:textId="77777777" w:rsidR="00A562B3" w:rsidRDefault="00A562B3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Slight shift but no need for re-manipulation</w:t>
            </w:r>
          </w:p>
        </w:tc>
        <w:tc>
          <w:tcPr>
            <w:tcW w:w="1870" w:type="dxa"/>
          </w:tcPr>
          <w:p w14:paraId="6F6A2AEF" w14:textId="77777777" w:rsidR="00A562B3" w:rsidRDefault="00A562B3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Reinforced same cast</w:t>
            </w:r>
          </w:p>
        </w:tc>
        <w:tc>
          <w:tcPr>
            <w:tcW w:w="1870" w:type="dxa"/>
          </w:tcPr>
          <w:p w14:paraId="56FE1473" w14:textId="77777777" w:rsidR="00A562B3" w:rsidRDefault="00A562B3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Loss of reduction requiring further procedure</w:t>
            </w:r>
          </w:p>
        </w:tc>
      </w:tr>
      <w:tr w:rsidR="00A562B3" w14:paraId="1CBECA84" w14:textId="77777777" w:rsidTr="007C7404">
        <w:tc>
          <w:tcPr>
            <w:tcW w:w="1870" w:type="dxa"/>
          </w:tcPr>
          <w:p w14:paraId="3BD64409" w14:textId="77777777" w:rsidR="00A562B3" w:rsidRDefault="00A562B3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Blood circulation</w:t>
            </w:r>
          </w:p>
        </w:tc>
        <w:tc>
          <w:tcPr>
            <w:tcW w:w="1870" w:type="dxa"/>
          </w:tcPr>
          <w:p w14:paraId="25FCDA86" w14:textId="77777777" w:rsidR="00A562B3" w:rsidRDefault="00A562B3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Good terminal circulation with a florid complexion</w:t>
            </w:r>
          </w:p>
        </w:tc>
        <w:tc>
          <w:tcPr>
            <w:tcW w:w="1870" w:type="dxa"/>
          </w:tcPr>
          <w:p w14:paraId="70580491" w14:textId="77777777" w:rsidR="00A562B3" w:rsidRDefault="00A562B3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Venous obstruction relief after physical movement or arm lifting</w:t>
            </w:r>
          </w:p>
        </w:tc>
        <w:tc>
          <w:tcPr>
            <w:tcW w:w="1870" w:type="dxa"/>
          </w:tcPr>
          <w:p w14:paraId="7BB43039" w14:textId="77777777" w:rsidR="00A562B3" w:rsidRDefault="00A562B3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Pale skin, low temperature of the arm</w:t>
            </w:r>
          </w:p>
        </w:tc>
        <w:tc>
          <w:tcPr>
            <w:tcW w:w="1870" w:type="dxa"/>
          </w:tcPr>
          <w:p w14:paraId="4AAAFD28" w14:textId="77777777" w:rsidR="00A562B3" w:rsidRDefault="00A562B3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Significant ischemia of involved limb, compartment syndrome</w:t>
            </w:r>
          </w:p>
        </w:tc>
      </w:tr>
      <w:tr w:rsidR="00A562B3" w14:paraId="265C8126" w14:textId="77777777" w:rsidTr="007C7404">
        <w:tc>
          <w:tcPr>
            <w:tcW w:w="1870" w:type="dxa"/>
          </w:tcPr>
          <w:p w14:paraId="5E6BDB67" w14:textId="77777777" w:rsidR="00A562B3" w:rsidRDefault="00A562B3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Water-pressure-related pain</w:t>
            </w:r>
          </w:p>
        </w:tc>
        <w:tc>
          <w:tcPr>
            <w:tcW w:w="1870" w:type="dxa"/>
          </w:tcPr>
          <w:p w14:paraId="6ACCFA1F" w14:textId="77777777" w:rsidR="00A562B3" w:rsidRDefault="00A562B3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pain</w:t>
            </w:r>
          </w:p>
        </w:tc>
        <w:tc>
          <w:tcPr>
            <w:tcW w:w="1870" w:type="dxa"/>
          </w:tcPr>
          <w:p w14:paraId="54A47331" w14:textId="77777777" w:rsidR="00A562B3" w:rsidRDefault="00A562B3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Slight pain with a minor influence on sleep</w:t>
            </w:r>
          </w:p>
        </w:tc>
        <w:tc>
          <w:tcPr>
            <w:tcW w:w="1870" w:type="dxa"/>
          </w:tcPr>
          <w:p w14:paraId="43E4096C" w14:textId="77777777" w:rsidR="00A562B3" w:rsidRDefault="00A562B3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Mild pain caused poor-quality sleep</w:t>
            </w:r>
          </w:p>
        </w:tc>
        <w:tc>
          <w:tcPr>
            <w:tcW w:w="1870" w:type="dxa"/>
          </w:tcPr>
          <w:p w14:paraId="1E4A6049" w14:textId="77777777" w:rsidR="00A562B3" w:rsidRDefault="00A562B3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Severe pain caused difficulty falling asleep</w:t>
            </w:r>
          </w:p>
        </w:tc>
      </w:tr>
      <w:tr w:rsidR="00A562B3" w14:paraId="18819648" w14:textId="77777777" w:rsidTr="007C7404">
        <w:tc>
          <w:tcPr>
            <w:tcW w:w="1870" w:type="dxa"/>
          </w:tcPr>
          <w:p w14:paraId="45D36439" w14:textId="77777777" w:rsidR="00A562B3" w:rsidRDefault="00A562B3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Pressure sores</w:t>
            </w:r>
          </w:p>
        </w:tc>
        <w:tc>
          <w:tcPr>
            <w:tcW w:w="1870" w:type="dxa"/>
          </w:tcPr>
          <w:p w14:paraId="59B8BB3E" w14:textId="77777777" w:rsidR="00A562B3" w:rsidRDefault="00A562B3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abnormality of the skin</w:t>
            </w:r>
          </w:p>
        </w:tc>
        <w:tc>
          <w:tcPr>
            <w:tcW w:w="1870" w:type="dxa"/>
          </w:tcPr>
          <w:p w14:paraId="1EF41FE1" w14:textId="77777777" w:rsidR="00A562B3" w:rsidRDefault="00A562B3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Non-blanchable erythema of the intact skin</w:t>
            </w:r>
          </w:p>
        </w:tc>
        <w:tc>
          <w:tcPr>
            <w:tcW w:w="1870" w:type="dxa"/>
          </w:tcPr>
          <w:p w14:paraId="1677B2DD" w14:textId="77777777" w:rsidR="00A562B3" w:rsidRDefault="00A562B3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Skin breakdown or bleeding blister</w:t>
            </w:r>
          </w:p>
        </w:tc>
        <w:tc>
          <w:tcPr>
            <w:tcW w:w="1870" w:type="dxa"/>
          </w:tcPr>
          <w:p w14:paraId="09157DA3" w14:textId="77777777" w:rsidR="00A562B3" w:rsidRDefault="00A562B3" w:rsidP="007C7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Full thickness skin loss</w:t>
            </w:r>
          </w:p>
        </w:tc>
      </w:tr>
    </w:tbl>
    <w:p w14:paraId="43E169E0" w14:textId="77777777" w:rsidR="00A562B3" w:rsidRDefault="00A562B3"/>
    <w:sectPr w:rsidR="00A562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2B3"/>
    <w:rsid w:val="00685993"/>
    <w:rsid w:val="009C6ECE"/>
    <w:rsid w:val="00A5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A7669"/>
  <w15:chartTrackingRefBased/>
  <w15:docId w15:val="{B2EBAC8C-2737-4042-AB00-886595701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62B3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562B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A562B3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Smith</dc:creator>
  <cp:keywords/>
  <dc:description/>
  <cp:lastModifiedBy>Jasmine Hagan</cp:lastModifiedBy>
  <cp:revision>2</cp:revision>
  <dcterms:created xsi:type="dcterms:W3CDTF">2022-09-20T04:12:00Z</dcterms:created>
  <dcterms:modified xsi:type="dcterms:W3CDTF">2022-09-30T10:41:00Z</dcterms:modified>
</cp:coreProperties>
</file>