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5F5" w:rsidRDefault="004655E4">
      <w:pPr>
        <w:rPr>
          <w:b/>
          <w:sz w:val="20"/>
          <w:szCs w:val="20"/>
          <w:lang w:val="en-US"/>
        </w:rPr>
      </w:pPr>
      <w:bookmarkStart w:id="0" w:name="_GoBack"/>
      <w:bookmarkEnd w:id="0"/>
      <w:r w:rsidRPr="00BD12DC">
        <w:rPr>
          <w:b/>
          <w:sz w:val="20"/>
          <w:szCs w:val="20"/>
          <w:lang w:val="en-US"/>
        </w:rPr>
        <w:t>Table 4. Biochemical and hematological parameters of laboratory animals in 14 days after infusion with COVID-globulin</w:t>
      </w:r>
    </w:p>
    <w:p w:rsidR="004655E4" w:rsidRDefault="004655E4">
      <w:pPr>
        <w:rPr>
          <w:rFonts w:eastAsiaTheme="minorHAnsi"/>
          <w:b/>
          <w:sz w:val="20"/>
          <w:szCs w:val="20"/>
          <w:lang w:val="en-US" w:eastAsia="en-US"/>
        </w:rPr>
      </w:pPr>
    </w:p>
    <w:tbl>
      <w:tblPr>
        <w:tblW w:w="89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439"/>
        <w:gridCol w:w="1843"/>
        <w:gridCol w:w="1559"/>
        <w:gridCol w:w="1559"/>
        <w:gridCol w:w="1559"/>
      </w:tblGrid>
      <w:tr w:rsidR="004655E4" w:rsidRPr="004655E4" w:rsidTr="005160AA">
        <w:tc>
          <w:tcPr>
            <w:tcW w:w="2439" w:type="dxa"/>
            <w:vMerge w:val="restart"/>
            <w:tcBorders>
              <w:top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>Parameter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>Rats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>Rabbits</w:t>
            </w:r>
          </w:p>
        </w:tc>
      </w:tr>
      <w:tr w:rsidR="004655E4" w:rsidRPr="004655E4" w:rsidTr="005160AA">
        <w:trPr>
          <w:trHeight w:val="868"/>
        </w:trPr>
        <w:tc>
          <w:tcPr>
            <w:tcW w:w="243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 xml:space="preserve">COVID-globulin </w:t>
            </w:r>
          </w:p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>10 %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>Control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 xml:space="preserve">COVID-globulin </w:t>
            </w:r>
          </w:p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>10 %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b/>
                <w:sz w:val="20"/>
                <w:szCs w:val="20"/>
                <w:lang w:val="en-US" w:eastAsia="en-US"/>
              </w:rPr>
              <w:t>Control</w:t>
            </w:r>
          </w:p>
        </w:tc>
      </w:tr>
      <w:tr w:rsidR="004655E4" w:rsidRPr="004655E4" w:rsidTr="005160AA">
        <w:tc>
          <w:tcPr>
            <w:tcW w:w="2439" w:type="dxa"/>
            <w:tcBorders>
              <w:top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RBC, (1012/L)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5,37±0,49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5,51±0,50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5,71±0,54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5,62±0,59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HB, (g/L)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117,40±14,96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130,10±15,64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112,33±8,94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109,50±9,73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Leukocyte, (103/ml)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9,04±1,86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10,17±0,85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16,88±2,64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17,83±2,67</w:t>
            </w:r>
          </w:p>
        </w:tc>
      </w:tr>
      <w:tr w:rsidR="00A73D4E" w:rsidRPr="004655E4" w:rsidTr="00A73D4E">
        <w:trPr>
          <w:trHeight w:val="140"/>
        </w:trPr>
        <w:tc>
          <w:tcPr>
            <w:tcW w:w="243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Lymphocytes (%)</w:t>
            </w:r>
          </w:p>
        </w:tc>
        <w:tc>
          <w:tcPr>
            <w:tcW w:w="1843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79,90±4,38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75,00±5,19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65,17±3,71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65,17±3,49</w:t>
            </w:r>
          </w:p>
        </w:tc>
      </w:tr>
      <w:tr w:rsidR="00A73D4E" w:rsidRPr="004655E4" w:rsidTr="005B1CBE">
        <w:trPr>
          <w:trHeight w:val="140"/>
        </w:trPr>
        <w:tc>
          <w:tcPr>
            <w:tcW w:w="2439" w:type="dxa"/>
            <w:vAlign w:val="center"/>
            <w:hideMark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Neutrophils (%)</w:t>
            </w:r>
          </w:p>
        </w:tc>
        <w:tc>
          <w:tcPr>
            <w:tcW w:w="1843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19,90±4,31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27,00±5,68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32,17±4,36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32,17±3,66</w:t>
            </w:r>
          </w:p>
        </w:tc>
      </w:tr>
      <w:tr w:rsidR="00A73D4E" w:rsidRPr="004655E4" w:rsidTr="00E32E85">
        <w:trPr>
          <w:trHeight w:val="140"/>
        </w:trPr>
        <w:tc>
          <w:tcPr>
            <w:tcW w:w="2439" w:type="dxa"/>
            <w:vAlign w:val="center"/>
            <w:hideMark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Eosinophils (%)</w:t>
            </w:r>
          </w:p>
        </w:tc>
        <w:tc>
          <w:tcPr>
            <w:tcW w:w="1843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0,10±0,32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0,30±0,67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0,00±0,00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0,17±0,41</w:t>
            </w:r>
          </w:p>
        </w:tc>
      </w:tr>
      <w:tr w:rsidR="00A73D4E" w:rsidRPr="004655E4" w:rsidTr="00F30310">
        <w:trPr>
          <w:trHeight w:val="140"/>
        </w:trPr>
        <w:tc>
          <w:tcPr>
            <w:tcW w:w="2439" w:type="dxa"/>
            <w:vAlign w:val="center"/>
            <w:hideMark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Monocytes (%)</w:t>
            </w:r>
          </w:p>
        </w:tc>
        <w:tc>
          <w:tcPr>
            <w:tcW w:w="1843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0,10±0,32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0,30±0,48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2,67±1,21</w:t>
            </w:r>
          </w:p>
        </w:tc>
        <w:tc>
          <w:tcPr>
            <w:tcW w:w="1559" w:type="dxa"/>
          </w:tcPr>
          <w:p w:rsidR="00A73D4E" w:rsidRPr="004655E4" w:rsidRDefault="00A73D4E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2,50±0,84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Total Protein, (g/L)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74,50±5,02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73,80±5,39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65,00±4,10</w:t>
            </w:r>
          </w:p>
        </w:tc>
        <w:tc>
          <w:tcPr>
            <w:tcW w:w="1559" w:type="dxa"/>
            <w:vAlign w:val="bottom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60,83±3,66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Glucose, (mM/L)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5,00±0,93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5,74±1,39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4,52±1,00</w:t>
            </w:r>
          </w:p>
        </w:tc>
        <w:tc>
          <w:tcPr>
            <w:tcW w:w="1559" w:type="dxa"/>
            <w:vAlign w:val="bottom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5,16±0,93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AST, (U/L)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238,25±22,79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239,70±29,13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55,50±27,19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41,67±23,47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ALT, (U/L)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56,63±12,34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54,60±4,62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53,25±22,51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57,83±11,07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Cholesterol, (mM/L)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1,91±0,31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2,06±0,40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0,87±0,39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0,70±0,14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Total Bilirubin, (µM/L)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1,77±0,37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1,91±0,60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3,94±1,79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3,88±1,13</w:t>
            </w:r>
          </w:p>
        </w:tc>
      </w:tr>
      <w:tr w:rsidR="004655E4" w:rsidRPr="004655E4" w:rsidTr="005160AA">
        <w:tc>
          <w:tcPr>
            <w:tcW w:w="2439" w:type="dxa"/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Urea, (mM/L)</w:t>
            </w:r>
          </w:p>
        </w:tc>
        <w:tc>
          <w:tcPr>
            <w:tcW w:w="1843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4,71±0,58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5,24±0,84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3,11±0,60</w:t>
            </w:r>
          </w:p>
        </w:tc>
        <w:tc>
          <w:tcPr>
            <w:tcW w:w="1559" w:type="dxa"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3,04±0,60</w:t>
            </w:r>
          </w:p>
        </w:tc>
      </w:tr>
      <w:tr w:rsidR="004655E4" w:rsidRPr="004655E4" w:rsidTr="005160AA">
        <w:tc>
          <w:tcPr>
            <w:tcW w:w="2439" w:type="dxa"/>
            <w:tcBorders>
              <w:bottom w:val="single" w:sz="4" w:space="0" w:color="auto"/>
            </w:tcBorders>
            <w:hideMark/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Creatinine, (µM/L)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76,38±7,50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78,94±6,46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79,37±9,13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655E4" w:rsidRPr="004655E4" w:rsidRDefault="004655E4" w:rsidP="005160AA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4655E4">
              <w:rPr>
                <w:rFonts w:eastAsiaTheme="minorHAnsi"/>
                <w:sz w:val="20"/>
                <w:szCs w:val="20"/>
                <w:lang w:val="en-US" w:eastAsia="en-US"/>
              </w:rPr>
              <w:t>76,83±5,59</w:t>
            </w:r>
          </w:p>
        </w:tc>
      </w:tr>
    </w:tbl>
    <w:p w:rsidR="004655E4" w:rsidRPr="004655E4" w:rsidRDefault="004655E4">
      <w:pPr>
        <w:rPr>
          <w:rFonts w:eastAsiaTheme="minorHAnsi"/>
          <w:b/>
          <w:sz w:val="20"/>
          <w:szCs w:val="20"/>
          <w:lang w:val="en-US" w:eastAsia="en-US"/>
        </w:rPr>
      </w:pPr>
      <w:r w:rsidRPr="006833B5">
        <w:rPr>
          <w:sz w:val="20"/>
          <w:szCs w:val="20"/>
          <w:lang w:val="en-US"/>
        </w:rPr>
        <w:t>There were no significant differences between the experimental and control groups (p&gt;0.05).</w:t>
      </w:r>
    </w:p>
    <w:sectPr w:rsidR="004655E4" w:rsidRPr="00465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E4"/>
    <w:rsid w:val="00241D24"/>
    <w:rsid w:val="004655E4"/>
    <w:rsid w:val="004D1E62"/>
    <w:rsid w:val="00A73D4E"/>
    <w:rsid w:val="00C1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C8F91-AE4E-4354-9620-74C92901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Ольга Валерьевна</dc:creator>
  <cp:keywords/>
  <dc:description/>
  <cp:lastModifiedBy>Mikhail Razumikhin</cp:lastModifiedBy>
  <cp:revision>2</cp:revision>
  <dcterms:created xsi:type="dcterms:W3CDTF">2022-02-22T12:55:00Z</dcterms:created>
  <dcterms:modified xsi:type="dcterms:W3CDTF">2022-02-22T12:55:00Z</dcterms:modified>
</cp:coreProperties>
</file>