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05EBE9" w14:textId="42E57715" w:rsidR="004C22EA" w:rsidRDefault="004C22EA">
      <w:r w:rsidRPr="004C22EA">
        <w:t>Supplementary figure A</w:t>
      </w:r>
      <w:r>
        <w:t xml:space="preserve">. </w:t>
      </w:r>
      <w:r w:rsidRPr="004C22EA">
        <w:t>Median overall survival in the whole cohort according to the treatment modality after propensity score matching.</w:t>
      </w:r>
      <w:bookmarkStart w:id="0" w:name="_GoBack"/>
      <w:bookmarkEnd w:id="0"/>
    </w:p>
    <w:p w14:paraId="328DB405" w14:textId="77777777" w:rsidR="004C22EA" w:rsidRDefault="004C22EA"/>
    <w:p w14:paraId="56CCF099" w14:textId="1138291B" w:rsidR="00A964B5" w:rsidRDefault="00CE3B88">
      <w:r>
        <w:rPr>
          <w:noProof/>
          <w:lang w:val="en-GB" w:eastAsia="en-GB"/>
        </w:rPr>
        <w:drawing>
          <wp:inline distT="0" distB="0" distL="0" distR="0" wp14:anchorId="097D3218" wp14:editId="18A31278">
            <wp:extent cx="5943600" cy="3707130"/>
            <wp:effectExtent l="0" t="0" r="0" b="1270"/>
            <wp:docPr id="6" name="Picture 6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hart, line char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07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64B5" w:rsidSect="00696C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476"/>
    <w:rsid w:val="00213210"/>
    <w:rsid w:val="00467C41"/>
    <w:rsid w:val="004C22EA"/>
    <w:rsid w:val="00696CA8"/>
    <w:rsid w:val="00736476"/>
    <w:rsid w:val="00A964B5"/>
    <w:rsid w:val="00CE3B88"/>
    <w:rsid w:val="00EB6513"/>
    <w:rsid w:val="00F8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982F2"/>
  <w15:chartTrackingRefBased/>
  <w15:docId w15:val="{3345D99F-21AB-5747-8759-CDF6174B9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Firas Baidoun</dc:creator>
  <cp:keywords/>
  <dc:description/>
  <cp:lastModifiedBy>Laura Dormer</cp:lastModifiedBy>
  <cp:revision>3</cp:revision>
  <dcterms:created xsi:type="dcterms:W3CDTF">2021-03-22T18:10:00Z</dcterms:created>
  <dcterms:modified xsi:type="dcterms:W3CDTF">2022-01-05T09:17:00Z</dcterms:modified>
</cp:coreProperties>
</file>