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6D03CE" w14:textId="77777777" w:rsidR="005461DB" w:rsidRDefault="005461DB" w:rsidP="005461DB">
      <w:pPr>
        <w:pStyle w:val="Heading1"/>
      </w:pPr>
      <w:r>
        <w:t>Appendix 1 – Simulation of survival data</w:t>
      </w:r>
    </w:p>
    <w:p w14:paraId="1A37BBBF" w14:textId="26996779" w:rsidR="005461DB" w:rsidRPr="00794747" w:rsidRDefault="005461DB" w:rsidP="005461DB">
      <w:pPr>
        <w:spacing w:after="0"/>
        <w:rPr>
          <w:rFonts w:cs="Times New Roman"/>
          <w:szCs w:val="20"/>
          <w:lang w:val="en-IE"/>
        </w:rPr>
      </w:pPr>
      <w:r w:rsidRPr="00794747">
        <w:rPr>
          <w:rFonts w:cs="Times New Roman"/>
          <w:szCs w:val="20"/>
          <w:lang w:val="en-IE"/>
        </w:rPr>
        <w:t xml:space="preserve">Individual patient level overall survival (OS) data </w:t>
      </w:r>
      <w:r w:rsidR="00D537FB">
        <w:rPr>
          <w:rFonts w:cs="Times New Roman"/>
          <w:szCs w:val="20"/>
          <w:lang w:val="en-IE"/>
        </w:rPr>
        <w:t>were</w:t>
      </w:r>
      <w:r w:rsidRPr="00794747">
        <w:rPr>
          <w:rFonts w:cs="Times New Roman"/>
          <w:szCs w:val="20"/>
          <w:lang w:val="en-IE"/>
        </w:rPr>
        <w:t xml:space="preserve"> simulated and included two</w:t>
      </w:r>
      <w:r w:rsidR="00D537FB">
        <w:rPr>
          <w:rFonts w:cs="Times New Roman"/>
          <w:szCs w:val="20"/>
          <w:lang w:val="en-IE"/>
        </w:rPr>
        <w:t xml:space="preserve"> measured</w:t>
      </w:r>
      <w:r w:rsidRPr="00794747">
        <w:rPr>
          <w:rFonts w:cs="Times New Roman"/>
          <w:szCs w:val="20"/>
          <w:lang w:val="en-IE"/>
        </w:rPr>
        <w:t xml:space="preserve"> baseline characteristics, one continuous (</w:t>
      </w:r>
      <m:oMath>
        <m:sSub>
          <m:sSubPr>
            <m:ctrlPr>
              <w:rPr>
                <w:rFonts w:ascii="Cambria Math" w:hAnsi="Cambria Math" w:cs="Times New Roman"/>
                <w:i/>
                <w:szCs w:val="20"/>
                <w:lang w:val="en-IE"/>
              </w:rPr>
            </m:ctrlPr>
          </m:sSubPr>
          <m:e>
            <m:r>
              <w:rPr>
                <w:rFonts w:ascii="Cambria Math" w:hAnsi="Cambria Math" w:cs="Times New Roman"/>
                <w:szCs w:val="20"/>
                <w:lang w:val="en-IE"/>
              </w:rPr>
              <m:t>X</m:t>
            </m:r>
          </m:e>
          <m:sub>
            <m:r>
              <w:rPr>
                <w:rFonts w:ascii="Cambria Math" w:hAnsi="Cambria Math" w:cs="Times New Roman"/>
                <w:szCs w:val="20"/>
                <w:lang w:val="en-IE"/>
              </w:rPr>
              <m:t>1</m:t>
            </m:r>
          </m:sub>
        </m:sSub>
        <m:r>
          <w:rPr>
            <w:rFonts w:ascii="Cambria Math" w:hAnsi="Cambria Math" w:cs="Times New Roman"/>
            <w:szCs w:val="20"/>
            <w:lang w:val="en-IE"/>
          </w:rPr>
          <m:t>~</m:t>
        </m:r>
        <m:r>
          <m:rPr>
            <m:sty m:val="p"/>
          </m:rPr>
          <w:rPr>
            <w:rFonts w:ascii="Cambria Math" w:hAnsi="Cambria Math" w:cs="Times New Roman"/>
            <w:szCs w:val="20"/>
            <w:lang w:val="en-IE"/>
          </w:rPr>
          <m:t>N</m:t>
        </m:r>
        <m:r>
          <w:rPr>
            <w:rFonts w:ascii="Cambria Math" w:hAnsi="Cambria Math" w:cs="Times New Roman"/>
            <w:szCs w:val="20"/>
            <w:lang w:val="en-IE"/>
          </w:rPr>
          <m:t>(0,1)</m:t>
        </m:r>
      </m:oMath>
      <w:r w:rsidRPr="00794747">
        <w:rPr>
          <w:rFonts w:cs="Times New Roman"/>
          <w:szCs w:val="20"/>
          <w:lang w:val="en-IE"/>
        </w:rPr>
        <w:t>) and one binary (</w:t>
      </w:r>
      <m:oMath>
        <m:sSub>
          <m:sSubPr>
            <m:ctrlPr>
              <w:rPr>
                <w:rFonts w:ascii="Cambria Math" w:hAnsi="Cambria Math" w:cs="Times New Roman"/>
                <w:i/>
                <w:szCs w:val="20"/>
                <w:lang w:val="en-IE"/>
              </w:rPr>
            </m:ctrlPr>
          </m:sSubPr>
          <m:e>
            <m:r>
              <w:rPr>
                <w:rFonts w:ascii="Cambria Math" w:hAnsi="Cambria Math" w:cs="Times New Roman"/>
                <w:szCs w:val="20"/>
                <w:lang w:val="en-IE"/>
              </w:rPr>
              <m:t>X</m:t>
            </m:r>
          </m:e>
          <m:sub>
            <m:r>
              <w:rPr>
                <w:rFonts w:ascii="Cambria Math" w:hAnsi="Cambria Math" w:cs="Times New Roman"/>
                <w:szCs w:val="20"/>
                <w:lang w:val="en-IE"/>
              </w:rPr>
              <m:t>2</m:t>
            </m:r>
          </m:sub>
        </m:sSub>
        <m:r>
          <w:rPr>
            <w:rFonts w:ascii="Cambria Math" w:hAnsi="Cambria Math" w:cs="Times New Roman"/>
            <w:szCs w:val="20"/>
            <w:lang w:val="en-IE"/>
          </w:rPr>
          <m:t>~</m:t>
        </m:r>
        <m:r>
          <m:rPr>
            <m:sty m:val="p"/>
          </m:rPr>
          <w:rPr>
            <w:rFonts w:ascii="Cambria Math" w:hAnsi="Cambria Math" w:cs="Times New Roman"/>
            <w:szCs w:val="20"/>
            <w:lang w:val="en-IE"/>
          </w:rPr>
          <m:t>Bernoulli</m:t>
        </m:r>
        <m:d>
          <m:dPr>
            <m:ctrlPr>
              <w:rPr>
                <w:rFonts w:ascii="Cambria Math" w:hAnsi="Cambria Math" w:cs="Times New Roman"/>
                <w:iCs/>
                <w:szCs w:val="20"/>
                <w:lang w:val="en-IE"/>
              </w:rPr>
            </m:ctrlPr>
          </m:dPr>
          <m:e>
            <m:r>
              <w:rPr>
                <w:rFonts w:ascii="Cambria Math" w:hAnsi="Cambria Math" w:cs="Times New Roman"/>
                <w:szCs w:val="20"/>
                <w:lang w:val="en-IE"/>
              </w:rPr>
              <m:t>0.45</m:t>
            </m:r>
            <m:ctrlPr>
              <w:rPr>
                <w:rFonts w:ascii="Cambria Math" w:hAnsi="Cambria Math" w:cs="Times New Roman"/>
                <w:i/>
                <w:szCs w:val="20"/>
                <w:lang w:val="en-IE"/>
              </w:rPr>
            </m:ctrlPr>
          </m:e>
        </m:d>
      </m:oMath>
      <w:r w:rsidRPr="00794747">
        <w:rPr>
          <w:rFonts w:cs="Times New Roman"/>
          <w:szCs w:val="20"/>
          <w:lang w:val="en-IE"/>
        </w:rPr>
        <w:t>), both of which were assumed to be confounders</w:t>
      </w:r>
      <w:r w:rsidR="00395754">
        <w:rPr>
          <w:rFonts w:cs="Times New Roman"/>
          <w:szCs w:val="20"/>
          <w:lang w:val="en-IE"/>
        </w:rPr>
        <w:t xml:space="preserve"> and are marginally independent</w:t>
      </w:r>
      <w:r w:rsidRPr="00794747">
        <w:rPr>
          <w:rFonts w:cs="Times New Roman"/>
          <w:szCs w:val="20"/>
          <w:lang w:val="en-IE"/>
        </w:rPr>
        <w:t xml:space="preserve">. The survival data was simulated through a hazard function where the baseline hazard followed a Weibull distribution. Suppose </w:t>
      </w:r>
      <w:r w:rsidRPr="00794747">
        <w:rPr>
          <w:rFonts w:cs="Times New Roman"/>
          <w:i/>
          <w:iCs/>
          <w:szCs w:val="20"/>
          <w:lang w:val="en-IE"/>
        </w:rPr>
        <w:t>D</w:t>
      </w:r>
      <w:r w:rsidRPr="00794747">
        <w:rPr>
          <w:rFonts w:cs="Times New Roman"/>
          <w:szCs w:val="20"/>
          <w:lang w:val="en-IE"/>
        </w:rPr>
        <w:t xml:space="preserve"> is a binary treatment variable, </w:t>
      </w:r>
      <w:r w:rsidRPr="00794747">
        <w:rPr>
          <w:rFonts w:cs="Times New Roman"/>
          <w:i/>
          <w:iCs/>
          <w:szCs w:val="20"/>
          <w:lang w:val="en-IE"/>
        </w:rPr>
        <w:t>U</w:t>
      </w:r>
      <w:r w:rsidRPr="00794747">
        <w:rPr>
          <w:rFonts w:cs="Times New Roman"/>
          <w:szCs w:val="20"/>
          <w:lang w:val="en-IE"/>
        </w:rPr>
        <w:t xml:space="preserve"> a binary unmeasured confounder (</w:t>
      </w:r>
      <m:oMath>
        <m:r>
          <w:rPr>
            <w:rFonts w:ascii="Cambria Math" w:hAnsi="Cambria Math" w:cs="Times New Roman"/>
            <w:szCs w:val="20"/>
            <w:lang w:val="en-IE"/>
          </w:rPr>
          <m:t>U~</m:t>
        </m:r>
        <m:r>
          <m:rPr>
            <m:sty m:val="p"/>
          </m:rPr>
          <w:rPr>
            <w:rFonts w:ascii="Cambria Math" w:hAnsi="Cambria Math" w:cs="Times New Roman"/>
            <w:szCs w:val="20"/>
            <w:lang w:val="en-IE"/>
          </w:rPr>
          <m:t>Bernoulli</m:t>
        </m:r>
        <m:d>
          <m:dPr>
            <m:ctrlPr>
              <w:rPr>
                <w:rFonts w:ascii="Cambria Math" w:hAnsi="Cambria Math" w:cs="Times New Roman"/>
                <w:iCs/>
                <w:szCs w:val="20"/>
                <w:lang w:val="en-IE"/>
              </w:rPr>
            </m:ctrlPr>
          </m:dPr>
          <m:e>
            <m:r>
              <w:rPr>
                <w:rFonts w:ascii="Cambria Math" w:hAnsi="Cambria Math" w:cs="Times New Roman"/>
                <w:szCs w:val="20"/>
                <w:lang w:val="en-IE"/>
              </w:rPr>
              <m:t>0.25</m:t>
            </m:r>
            <m:ctrlPr>
              <w:rPr>
                <w:rFonts w:ascii="Cambria Math" w:hAnsi="Cambria Math" w:cs="Times New Roman"/>
                <w:i/>
                <w:szCs w:val="20"/>
                <w:lang w:val="en-IE"/>
              </w:rPr>
            </m:ctrlPr>
          </m:e>
        </m:d>
      </m:oMath>
      <w:r w:rsidRPr="00794747">
        <w:rPr>
          <w:rFonts w:cs="Times New Roman"/>
          <w:szCs w:val="20"/>
          <w:lang w:val="en-IE"/>
        </w:rPr>
        <w:t xml:space="preserve">), </w:t>
      </w:r>
      <w:r w:rsidRPr="00794747">
        <w:rPr>
          <w:rFonts w:cs="Times New Roman"/>
          <w:i/>
          <w:iCs/>
          <w:szCs w:val="20"/>
          <w:lang w:val="en-IE"/>
        </w:rPr>
        <w:t>X</w:t>
      </w:r>
      <w:r w:rsidRPr="00794747">
        <w:rPr>
          <w:rFonts w:cs="Times New Roman"/>
          <w:szCs w:val="20"/>
          <w:lang w:val="en-IE"/>
        </w:rPr>
        <w:t xml:space="preserve"> the design matrix </w:t>
      </w:r>
      <w:r w:rsidR="005C58ED">
        <w:rPr>
          <w:rFonts w:cs="Times New Roman"/>
          <w:szCs w:val="20"/>
          <w:lang w:val="en-IE"/>
        </w:rPr>
        <w:t xml:space="preserve">with </w:t>
      </w:r>
      <m:oMath>
        <m:sSub>
          <m:sSubPr>
            <m:ctrlPr>
              <w:rPr>
                <w:rFonts w:ascii="Cambria Math" w:hAnsi="Cambria Math" w:cs="Times New Roman"/>
                <w:i/>
                <w:szCs w:val="20"/>
                <w:lang w:val="en-IE"/>
              </w:rPr>
            </m:ctrlPr>
          </m:sSubPr>
          <m:e>
            <m:r>
              <w:rPr>
                <w:rFonts w:ascii="Cambria Math" w:hAnsi="Cambria Math" w:cs="Times New Roman"/>
                <w:szCs w:val="20"/>
                <w:lang w:val="en-IE"/>
              </w:rPr>
              <m:t>X</m:t>
            </m:r>
          </m:e>
          <m:sub>
            <m:r>
              <w:rPr>
                <w:rFonts w:ascii="Cambria Math" w:hAnsi="Cambria Math" w:cs="Times New Roman"/>
                <w:szCs w:val="20"/>
                <w:lang w:val="en-IE"/>
              </w:rPr>
              <m:t>0</m:t>
            </m:r>
          </m:sub>
        </m:sSub>
        <m:r>
          <w:rPr>
            <w:rFonts w:ascii="Cambria Math" w:hAnsi="Cambria Math" w:cs="Times New Roman"/>
            <w:szCs w:val="20"/>
            <w:lang w:val="en-IE"/>
          </w:rPr>
          <m:t xml:space="preserve"> = </m:t>
        </m:r>
        <m:r>
          <m:rPr>
            <m:sty m:val="bi"/>
          </m:rPr>
          <w:rPr>
            <w:rFonts w:ascii="Cambria Math" w:hAnsi="Cambria Math" w:cs="Times New Roman"/>
            <w:szCs w:val="20"/>
            <w:lang w:val="en-IE"/>
          </w:rPr>
          <m:t>1</m:t>
        </m:r>
        <m:r>
          <w:rPr>
            <w:rFonts w:ascii="Cambria Math" w:hAnsi="Cambria Math" w:cs="Times New Roman"/>
            <w:szCs w:val="20"/>
            <w:lang w:val="en-IE"/>
          </w:rPr>
          <m:t xml:space="preserve"> </m:t>
        </m:r>
      </m:oMath>
      <w:r w:rsidRPr="00794747">
        <w:rPr>
          <w:rFonts w:cs="Times New Roman"/>
          <w:szCs w:val="20"/>
          <w:lang w:val="en-IE"/>
        </w:rPr>
        <w:t xml:space="preserve">and </w:t>
      </w:r>
      <w:r w:rsidRPr="00794747">
        <w:rPr>
          <w:rFonts w:cs="Times New Roman"/>
          <w:i/>
          <w:iCs/>
          <w:szCs w:val="20"/>
          <w:lang w:val="en-IE"/>
        </w:rPr>
        <w:t xml:space="preserve">t </w:t>
      </w:r>
      <w:r w:rsidRPr="00794747">
        <w:rPr>
          <w:rFonts w:cs="Times New Roman"/>
          <w:szCs w:val="20"/>
          <w:lang w:val="en-IE"/>
        </w:rPr>
        <w:t>be time, then the hazard function was given by the following multiplicative model,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077"/>
        <w:gridCol w:w="7655"/>
        <w:gridCol w:w="851"/>
      </w:tblGrid>
      <w:tr w:rsidR="005461DB" w:rsidRPr="00794747" w14:paraId="1D73ADC9" w14:textId="77777777" w:rsidTr="008A4FBA">
        <w:tc>
          <w:tcPr>
            <w:tcW w:w="1077" w:type="dxa"/>
          </w:tcPr>
          <w:p w14:paraId="672A53EB" w14:textId="77777777" w:rsidR="005461DB" w:rsidRPr="00794747" w:rsidRDefault="005461DB" w:rsidP="008A4FBA">
            <w:pPr>
              <w:pStyle w:val="BodyText"/>
              <w:rPr>
                <w:rFonts w:ascii="Times New Roman" w:hAnsi="Times New Roman" w:cs="Times New Roman"/>
                <w:color w:val="auto"/>
                <w:szCs w:val="20"/>
                <w:lang w:val="en-IE"/>
              </w:rPr>
            </w:pPr>
          </w:p>
        </w:tc>
        <w:tc>
          <w:tcPr>
            <w:tcW w:w="7655" w:type="dxa"/>
            <w:vAlign w:val="center"/>
            <w:hideMark/>
          </w:tcPr>
          <w:p w14:paraId="5DE24DCA" w14:textId="77777777" w:rsidR="005461DB" w:rsidRPr="00794747" w:rsidRDefault="005461DB" w:rsidP="008A4FBA">
            <w:pPr>
              <w:pStyle w:val="BodyText"/>
              <w:rPr>
                <w:rFonts w:ascii="Times New Roman" w:hAnsi="Times New Roman" w:cs="Times New Roman"/>
                <w:color w:val="auto"/>
                <w:szCs w:val="20"/>
                <w:lang w:val="en-IE"/>
              </w:rPr>
            </w:pPr>
            <m:oMathPara>
              <m:oMath>
                <m:r>
                  <w:rPr>
                    <w:rFonts w:ascii="Cambria Math" w:hAnsi="Cambria Math" w:cs="Times New Roman"/>
                    <w:color w:val="auto"/>
                    <w:szCs w:val="20"/>
                    <w:lang w:val="en-IE"/>
                  </w:rPr>
                  <m:t>h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color w:val="auto"/>
                        <w:szCs w:val="20"/>
                        <w:lang w:val="en-IE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color w:val="auto"/>
                        <w:szCs w:val="20"/>
                        <w:lang w:val="en-IE"/>
                      </w:rPr>
                      <m:t>t</m:t>
                    </m:r>
                  </m:e>
                  <m:e>
                    <m:r>
                      <w:rPr>
                        <w:rFonts w:ascii="Cambria Math" w:hAnsi="Cambria Math" w:cs="Times New Roman"/>
                        <w:color w:val="auto"/>
                        <w:szCs w:val="20"/>
                        <w:lang w:val="en-IE"/>
                      </w:rPr>
                      <m:t>T,X,U</m:t>
                    </m:r>
                  </m:e>
                </m:d>
                <m:r>
                  <w:rPr>
                    <w:rFonts w:ascii="Cambria Math" w:hAnsi="Cambria Math" w:cs="Times New Roman"/>
                    <w:color w:val="auto"/>
                    <w:szCs w:val="20"/>
                    <w:lang w:val="en-IE"/>
                  </w:rPr>
                  <m:t xml:space="preserve">= 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auto"/>
                        <w:szCs w:val="20"/>
                        <w:lang w:val="en-IE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auto"/>
                        <w:szCs w:val="20"/>
                        <w:lang w:val="en-IE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auto"/>
                        <w:szCs w:val="20"/>
                        <w:lang w:val="en-IE"/>
                      </w:rPr>
                      <m:t>0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Times New Roman"/>
                        <w:i/>
                        <w:color w:val="auto"/>
                        <w:szCs w:val="20"/>
                        <w:lang w:val="en-IE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color w:val="auto"/>
                        <w:szCs w:val="20"/>
                        <w:lang w:val="en-IE"/>
                      </w:rPr>
                      <m:t>t</m:t>
                    </m:r>
                  </m:e>
                </m:d>
                <m:func>
                  <m:funcPr>
                    <m:ctrlPr>
                      <w:rPr>
                        <w:rFonts w:ascii="Cambria Math" w:hAnsi="Cambria Math" w:cs="Times New Roman"/>
                        <w:color w:val="auto"/>
                        <w:szCs w:val="20"/>
                        <w:lang w:val="en-IE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auto"/>
                        <w:szCs w:val="20"/>
                        <w:lang w:val="en-IE"/>
                      </w:rPr>
                      <m:t>exp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color w:val="auto"/>
                            <w:szCs w:val="20"/>
                            <w:lang w:val="en-IE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  <w:i/>
                                <w:color w:val="auto"/>
                                <w:szCs w:val="20"/>
                                <w:lang w:val="en-IE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imes New Roman"/>
                                <w:color w:val="auto"/>
                                <w:szCs w:val="20"/>
                                <w:lang w:val="en-IE"/>
                              </w:rPr>
                              <m:t>γ</m:t>
                            </m:r>
                            <m:r>
                              <w:rPr>
                                <w:rFonts w:ascii="Cambria Math" w:hAnsi="Cambria Math" w:cs="Times New Roman"/>
                                <w:color w:val="auto"/>
                                <w:szCs w:val="20"/>
                                <w:lang w:val="en-IE"/>
                              </w:rPr>
                              <m:t>D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imes New Roman"/>
                                <w:color w:val="auto"/>
                                <w:szCs w:val="20"/>
                                <w:lang w:val="en-IE"/>
                              </w:rPr>
                              <m:t>+</m:t>
                            </m:r>
                            <m:r>
                              <w:rPr>
                                <w:rFonts w:ascii="Cambria Math" w:hAnsi="Cambria Math" w:cs="Times New Roman"/>
                                <w:color w:val="auto"/>
                                <w:szCs w:val="20"/>
                                <w:lang w:val="en-IE"/>
                              </w:rPr>
                              <m:t>β</m:t>
                            </m:r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  <w:color w:val="auto"/>
                                <w:szCs w:val="20"/>
                                <w:lang w:val="en-IE"/>
                              </w:rPr>
                              <m:t>'</m:t>
                            </m:r>
                          </m:sup>
                        </m:sSup>
                        <m:r>
                          <w:rPr>
                            <w:rFonts w:ascii="Cambria Math" w:hAnsi="Cambria Math" w:cs="Times New Roman"/>
                            <w:color w:val="auto"/>
                            <w:szCs w:val="20"/>
                            <w:lang w:val="en-IE"/>
                          </w:rPr>
                          <m:t>X+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color w:val="auto"/>
                            <w:szCs w:val="20"/>
                            <w:lang w:val="en-IE"/>
                          </w:rPr>
                          <m:t>η</m:t>
                        </m:r>
                        <m:r>
                          <w:rPr>
                            <w:rFonts w:ascii="Cambria Math" w:hAnsi="Cambria Math" w:cs="Times New Roman"/>
                            <w:color w:val="auto"/>
                            <w:szCs w:val="20"/>
                            <w:lang w:val="en-IE"/>
                          </w:rPr>
                          <m:t>U</m:t>
                        </m:r>
                      </m:e>
                    </m:d>
                  </m:e>
                </m:func>
              </m:oMath>
            </m:oMathPara>
          </w:p>
        </w:tc>
        <w:tc>
          <w:tcPr>
            <w:tcW w:w="851" w:type="dxa"/>
            <w:vAlign w:val="center"/>
            <w:hideMark/>
          </w:tcPr>
          <w:p w14:paraId="4DCF1C0B" w14:textId="77777777" w:rsidR="005461DB" w:rsidRPr="00794747" w:rsidRDefault="005461DB" w:rsidP="008A4FBA">
            <w:pPr>
              <w:pStyle w:val="BodyText"/>
              <w:rPr>
                <w:rFonts w:ascii="Times New Roman" w:hAnsi="Times New Roman" w:cs="Times New Roman"/>
                <w:color w:val="auto"/>
                <w:szCs w:val="20"/>
                <w:lang w:val="en-IE"/>
              </w:rPr>
            </w:pPr>
            <w:r w:rsidRPr="00794747">
              <w:rPr>
                <w:rFonts w:ascii="Times New Roman" w:hAnsi="Times New Roman" w:cs="Times New Roman"/>
                <w:color w:val="auto"/>
                <w:szCs w:val="20"/>
                <w:lang w:val="en-IE"/>
              </w:rPr>
              <w:t>(1)</w:t>
            </w:r>
          </w:p>
        </w:tc>
      </w:tr>
    </w:tbl>
    <w:p w14:paraId="79DEBF0C" w14:textId="77777777" w:rsidR="005461DB" w:rsidRPr="00794747" w:rsidRDefault="005461DB" w:rsidP="005461DB">
      <w:pPr>
        <w:spacing w:after="0"/>
        <w:rPr>
          <w:rFonts w:cs="Times New Roman"/>
          <w:szCs w:val="20"/>
          <w:lang w:val="en-IE"/>
        </w:rPr>
      </w:pPr>
      <w:r w:rsidRPr="00794747">
        <w:rPr>
          <w:rFonts w:cs="Times New Roman"/>
          <w:szCs w:val="20"/>
          <w:lang w:val="en-IE"/>
        </w:rPr>
        <w:t xml:space="preserve">where γ is the regression coefficient of </w:t>
      </w:r>
      <w:r w:rsidRPr="00794747">
        <w:rPr>
          <w:rFonts w:cs="Times New Roman"/>
          <w:i/>
          <w:iCs/>
          <w:szCs w:val="20"/>
          <w:lang w:val="en-IE"/>
        </w:rPr>
        <w:t xml:space="preserve">D, </w:t>
      </w:r>
      <m:oMath>
        <m:r>
          <w:rPr>
            <w:rFonts w:ascii="Cambria Math" w:hAnsi="Cambria Math" w:cs="Times New Roman"/>
            <w:szCs w:val="20"/>
            <w:lang w:val="en-IE"/>
          </w:rPr>
          <m:t>β</m:t>
        </m:r>
      </m:oMath>
      <w:r w:rsidRPr="00794747">
        <w:rPr>
          <w:rFonts w:cs="Times New Roman"/>
          <w:szCs w:val="20"/>
          <w:lang w:val="en-IE"/>
        </w:rPr>
        <w:t xml:space="preserve"> a vector of regression coefficients, η the regression coefficient of </w:t>
      </w:r>
      <w:r w:rsidRPr="00794747">
        <w:rPr>
          <w:rFonts w:cs="Times New Roman"/>
          <w:i/>
          <w:iCs/>
          <w:szCs w:val="20"/>
          <w:lang w:val="en-IE"/>
        </w:rPr>
        <w:t xml:space="preserve">U </w:t>
      </w:r>
      <w:r w:rsidRPr="00794747">
        <w:rPr>
          <w:rFonts w:cs="Times New Roman"/>
          <w:szCs w:val="20"/>
          <w:lang w:val="en-IE"/>
        </w:rPr>
        <w:t>and</w:t>
      </w:r>
      <w:r w:rsidRPr="00794747">
        <w:rPr>
          <w:rFonts w:cs="Times New Roman"/>
          <w:i/>
          <w:iCs/>
          <w:szCs w:val="20"/>
          <w:lang w:val="en-IE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Cs w:val="20"/>
                <w:lang w:val="en-IE"/>
              </w:rPr>
            </m:ctrlPr>
          </m:sSubPr>
          <m:e>
            <m:r>
              <w:rPr>
                <w:rFonts w:ascii="Cambria Math" w:hAnsi="Cambria Math" w:cs="Times New Roman"/>
                <w:szCs w:val="20"/>
                <w:lang w:val="en-IE"/>
              </w:rPr>
              <m:t>h</m:t>
            </m:r>
          </m:e>
          <m:sub>
            <m:r>
              <w:rPr>
                <w:rFonts w:ascii="Cambria Math" w:hAnsi="Cambria Math" w:cs="Times New Roman"/>
                <w:szCs w:val="20"/>
                <w:lang w:val="en-IE"/>
              </w:rPr>
              <m:t>0</m:t>
            </m:r>
          </m:sub>
        </m:sSub>
        <m:d>
          <m:dPr>
            <m:ctrlPr>
              <w:rPr>
                <w:rFonts w:ascii="Cambria Math" w:hAnsi="Cambria Math" w:cs="Times New Roman"/>
                <w:i/>
                <w:iCs/>
                <w:szCs w:val="20"/>
                <w:lang w:val="en-IE"/>
              </w:rPr>
            </m:ctrlPr>
          </m:dPr>
          <m:e>
            <m:r>
              <w:rPr>
                <w:rFonts w:ascii="Cambria Math" w:hAnsi="Cambria Math" w:cs="Times New Roman"/>
                <w:szCs w:val="20"/>
                <w:lang w:val="en-IE"/>
              </w:rPr>
              <m:t>t</m:t>
            </m:r>
          </m:e>
        </m:d>
      </m:oMath>
      <w:r w:rsidRPr="00794747">
        <w:rPr>
          <w:rFonts w:eastAsiaTheme="minorEastAsia" w:cs="Times New Roman"/>
          <w:szCs w:val="20"/>
          <w:lang w:val="en-IE"/>
        </w:rPr>
        <w:t xml:space="preserve"> the baseline hazard.</w:t>
      </w:r>
    </w:p>
    <w:p w14:paraId="7154370D" w14:textId="00D712F0" w:rsidR="005461DB" w:rsidRPr="00794747" w:rsidRDefault="005461DB" w:rsidP="005461DB">
      <w:pPr>
        <w:spacing w:after="0"/>
        <w:rPr>
          <w:rFonts w:eastAsiaTheme="minorEastAsia" w:cs="Times New Roman"/>
          <w:lang w:val="en-IE"/>
        </w:rPr>
      </w:pPr>
      <w:r w:rsidRPr="3C390474">
        <w:rPr>
          <w:rFonts w:cs="Times New Roman"/>
          <w:lang w:val="en-IE"/>
        </w:rPr>
        <w:t xml:space="preserve">The overall parameter of interest that was used in the CEM was γ, and </w:t>
      </w:r>
      <w:r w:rsidR="007768B2">
        <w:rPr>
          <w:rFonts w:cs="Times New Roman"/>
          <w:lang w:val="en-IE"/>
        </w:rPr>
        <w:t>given</w:t>
      </w:r>
      <w:r w:rsidRPr="3C390474">
        <w:rPr>
          <w:rFonts w:cs="Times New Roman"/>
          <w:lang w:val="en-IE"/>
        </w:rPr>
        <w:t xml:space="preserve"> </w:t>
      </w:r>
      <m:oMath>
        <m:r>
          <w:rPr>
            <w:rFonts w:ascii="Cambria Math" w:hAnsi="Cambria Math" w:cs="Times New Roman"/>
            <w:szCs w:val="20"/>
            <w:lang w:val="en-IE"/>
          </w:rPr>
          <m:t>X</m:t>
        </m:r>
        <m:r>
          <m:rPr>
            <m:sty m:val="p"/>
          </m:rPr>
          <w:rPr>
            <w:rFonts w:ascii="Cambria Math" w:hAnsi="Cambria Math" w:cs="Times New Roman"/>
            <w:szCs w:val="20"/>
            <w:lang w:val="en-IE"/>
          </w:rPr>
          <m:t>⫫</m:t>
        </m:r>
        <m:r>
          <w:rPr>
            <w:rFonts w:ascii="Cambria Math" w:hAnsi="Cambria Math" w:cs="Times New Roman"/>
            <w:szCs w:val="20"/>
            <w:lang w:val="en-IE"/>
          </w:rPr>
          <m:t>U</m:t>
        </m:r>
      </m:oMath>
      <w:r w:rsidRPr="3C390474">
        <w:rPr>
          <w:rFonts w:eastAsiaTheme="minorEastAsia" w:cs="Times New Roman"/>
          <w:lang w:val="en-IE"/>
        </w:rPr>
        <w:t xml:space="preserve">, the binary treatment variable </w:t>
      </w:r>
      <w:r w:rsidRPr="3C390474">
        <w:rPr>
          <w:rFonts w:eastAsiaTheme="minorEastAsia" w:cs="Times New Roman"/>
          <w:i/>
          <w:iCs/>
          <w:lang w:val="en-IE"/>
        </w:rPr>
        <w:t>D</w:t>
      </w:r>
      <w:r w:rsidRPr="3C390474">
        <w:rPr>
          <w:rFonts w:eastAsiaTheme="minorEastAsia" w:cs="Times New Roman"/>
          <w:lang w:val="en-IE"/>
        </w:rPr>
        <w:t xml:space="preserve"> was simulated by</w:t>
      </w:r>
    </w:p>
    <w:tbl>
      <w:tblPr>
        <w:tblStyle w:val="TableGrid"/>
        <w:tblW w:w="9583" w:type="dxa"/>
        <w:tblLayout w:type="fixed"/>
        <w:tblLook w:val="04A0" w:firstRow="1" w:lastRow="0" w:firstColumn="1" w:lastColumn="0" w:noHBand="0" w:noVBand="1"/>
      </w:tblPr>
      <w:tblGrid>
        <w:gridCol w:w="1077"/>
        <w:gridCol w:w="7655"/>
        <w:gridCol w:w="851"/>
      </w:tblGrid>
      <w:tr w:rsidR="005461DB" w:rsidRPr="00794747" w14:paraId="4798EE41" w14:textId="77777777" w:rsidTr="008A4FBA">
        <w:trPr>
          <w:trHeight w:val="365"/>
        </w:trPr>
        <w:tc>
          <w:tcPr>
            <w:tcW w:w="1077" w:type="dxa"/>
          </w:tcPr>
          <w:p w14:paraId="46D0EC20" w14:textId="77777777" w:rsidR="005461DB" w:rsidRPr="00794747" w:rsidRDefault="005461DB" w:rsidP="008A4FBA">
            <w:pPr>
              <w:pStyle w:val="BodyText"/>
              <w:rPr>
                <w:rFonts w:ascii="Times New Roman" w:hAnsi="Times New Roman" w:cs="Times New Roman"/>
                <w:szCs w:val="20"/>
                <w:lang w:val="en-IE"/>
              </w:rPr>
            </w:pPr>
          </w:p>
        </w:tc>
        <w:tc>
          <w:tcPr>
            <w:tcW w:w="7655" w:type="dxa"/>
            <w:vAlign w:val="center"/>
            <w:hideMark/>
          </w:tcPr>
          <w:p w14:paraId="57FF71F2" w14:textId="77777777" w:rsidR="005461DB" w:rsidRPr="00794747" w:rsidRDefault="005461DB" w:rsidP="008A4FBA">
            <w:pPr>
              <w:pStyle w:val="BodyText"/>
              <w:rPr>
                <w:rFonts w:ascii="Times New Roman" w:hAnsi="Times New Roman" w:cs="Times New Roman"/>
                <w:color w:val="auto"/>
                <w:szCs w:val="20"/>
                <w:lang w:val="en-IE"/>
              </w:rPr>
            </w:pPr>
            <m:oMathPara>
              <m:oMath>
                <m:r>
                  <m:rPr>
                    <m:scr m:val="double-struck"/>
                  </m:rPr>
                  <w:rPr>
                    <w:rFonts w:ascii="Cambria Math" w:hAnsi="Cambria Math" w:cs="Times New Roman"/>
                    <w:color w:val="auto"/>
                    <w:szCs w:val="20"/>
                    <w:lang w:val="en-IE"/>
                  </w:rPr>
                  <m:t>E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color w:val="auto"/>
                        <w:szCs w:val="20"/>
                        <w:lang w:val="en-IE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color w:val="auto"/>
                        <w:szCs w:val="20"/>
                        <w:lang w:val="en-IE"/>
                      </w:rPr>
                      <m:t>D=1</m:t>
                    </m:r>
                  </m:e>
                  <m:e>
                    <m:r>
                      <w:rPr>
                        <w:rFonts w:ascii="Cambria Math" w:hAnsi="Cambria Math" w:cs="Times New Roman"/>
                        <w:color w:val="auto"/>
                        <w:szCs w:val="20"/>
                        <w:lang w:val="en-IE"/>
                      </w:rPr>
                      <m:t>X,U</m:t>
                    </m:r>
                  </m:e>
                </m:d>
                <m:r>
                  <w:rPr>
                    <w:rFonts w:ascii="Cambria Math" w:hAnsi="Cambria Math" w:cs="Times New Roman"/>
                    <w:color w:val="auto"/>
                    <w:szCs w:val="20"/>
                    <w:lang w:val="en-IE"/>
                  </w:rPr>
                  <m:t xml:space="preserve">= 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color w:val="auto"/>
                    <w:szCs w:val="20"/>
                    <w:lang w:val="en-IE"/>
                  </w:rPr>
                  <m:t>expit(</m:t>
                </m:r>
                <m:sSup>
                  <m:sSupPr>
                    <m:ctrlPr>
                      <w:rPr>
                        <w:rFonts w:ascii="Cambria Math" w:hAnsi="Cambria Math" w:cs="Times New Roman"/>
                        <w:color w:val="auto"/>
                        <w:szCs w:val="20"/>
                        <w:lang w:val="en-IE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color w:val="auto"/>
                        <w:szCs w:val="20"/>
                        <w:lang w:val="en-IE"/>
                      </w:rPr>
                      <m:t>α</m:t>
                    </m:r>
                  </m:e>
                  <m:sup>
                    <m:r>
                      <w:rPr>
                        <w:rFonts w:ascii="Cambria Math" w:hAnsi="Cambria Math" w:cs="Times New Roman"/>
                        <w:color w:val="auto"/>
                        <w:szCs w:val="20"/>
                        <w:lang w:val="en-IE"/>
                      </w:rPr>
                      <m:t>'</m:t>
                    </m:r>
                  </m:sup>
                </m:sSup>
                <m:r>
                  <w:rPr>
                    <w:rFonts w:ascii="Cambria Math" w:hAnsi="Cambria Math" w:cs="Times New Roman"/>
                    <w:color w:val="auto"/>
                    <w:szCs w:val="20"/>
                    <w:lang w:val="en-IE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color w:val="auto"/>
                    <w:szCs w:val="20"/>
                    <w:lang w:val="en-IE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iCs/>
                        <w:color w:val="auto"/>
                        <w:szCs w:val="20"/>
                        <w:lang w:val="en-IE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auto"/>
                        <w:szCs w:val="20"/>
                        <w:lang w:val="en-IE"/>
                      </w:rPr>
                      <m:t>α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auto"/>
                        <w:szCs w:val="20"/>
                        <w:lang w:val="en-IE"/>
                      </w:rPr>
                      <m:t>U</m:t>
                    </m:r>
                  </m:sub>
                </m:sSub>
                <m:r>
                  <w:rPr>
                    <w:rFonts w:ascii="Cambria Math" w:hAnsi="Cambria Math" w:cs="Times New Roman"/>
                    <w:color w:val="auto"/>
                    <w:szCs w:val="20"/>
                    <w:lang w:val="en-IE"/>
                  </w:rPr>
                  <m:t>U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color w:val="auto"/>
                    <w:szCs w:val="20"/>
                    <w:lang w:val="en-IE"/>
                  </w:rPr>
                  <m:t>)</m:t>
                </m:r>
              </m:oMath>
            </m:oMathPara>
          </w:p>
        </w:tc>
        <w:tc>
          <w:tcPr>
            <w:tcW w:w="851" w:type="dxa"/>
            <w:vAlign w:val="center"/>
            <w:hideMark/>
          </w:tcPr>
          <w:p w14:paraId="7DC34772" w14:textId="77777777" w:rsidR="005461DB" w:rsidRPr="00794747" w:rsidRDefault="005461DB" w:rsidP="008A4FBA">
            <w:pPr>
              <w:pStyle w:val="BodyText"/>
              <w:rPr>
                <w:rFonts w:ascii="Times New Roman" w:hAnsi="Times New Roman" w:cs="Times New Roman"/>
                <w:color w:val="auto"/>
                <w:szCs w:val="20"/>
                <w:lang w:val="en-IE"/>
              </w:rPr>
            </w:pPr>
            <w:r w:rsidRPr="00794747">
              <w:rPr>
                <w:rFonts w:ascii="Times New Roman" w:hAnsi="Times New Roman" w:cs="Times New Roman"/>
                <w:color w:val="auto"/>
                <w:szCs w:val="20"/>
                <w:lang w:val="en-IE"/>
              </w:rPr>
              <w:t>(2)</w:t>
            </w:r>
          </w:p>
        </w:tc>
      </w:tr>
    </w:tbl>
    <w:p w14:paraId="0DB48E1A" w14:textId="49E4BBF8" w:rsidR="00EE2CD5" w:rsidRPr="00794747" w:rsidRDefault="00EE2CD5" w:rsidP="00EE2CD5">
      <w:pPr>
        <w:spacing w:before="240"/>
        <w:rPr>
          <w:rFonts w:cs="Times New Roman"/>
          <w:szCs w:val="20"/>
          <w:lang w:val="en-IE"/>
        </w:rPr>
      </w:pPr>
      <w:r w:rsidRPr="00794747">
        <w:rPr>
          <w:rFonts w:cs="Times New Roman"/>
          <w:szCs w:val="20"/>
          <w:lang w:val="en-IE"/>
        </w:rPr>
        <w:t>where α was a vector of</w:t>
      </w:r>
      <w:r w:rsidR="00810A45">
        <w:rPr>
          <w:rFonts w:cs="Times New Roman"/>
          <w:szCs w:val="20"/>
          <w:lang w:val="en-IE"/>
        </w:rPr>
        <w:t xml:space="preserve"> the intercept and</w:t>
      </w:r>
      <w:r w:rsidRPr="00794747">
        <w:rPr>
          <w:rFonts w:cs="Times New Roman"/>
          <w:szCs w:val="20"/>
          <w:lang w:val="en-IE"/>
        </w:rPr>
        <w:t xml:space="preserve"> regression coefficients</w:t>
      </w:r>
      <w:r w:rsidRPr="00794747">
        <w:rPr>
          <w:rFonts w:eastAsiaTheme="minorEastAsia" w:cs="Times New Roman"/>
          <w:szCs w:val="20"/>
          <w:lang w:val="en-IE"/>
        </w:rPr>
        <w:t xml:space="preserve"> and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Cs w:val="20"/>
                <w:lang w:val="en-IE"/>
              </w:rPr>
            </m:ctrlPr>
          </m:sSubPr>
          <m:e>
            <m:r>
              <w:rPr>
                <w:rFonts w:ascii="Cambria Math" w:hAnsi="Cambria Math" w:cs="Times New Roman"/>
                <w:szCs w:val="20"/>
                <w:lang w:val="en-IE"/>
              </w:rPr>
              <m:t>α</m:t>
            </m:r>
          </m:e>
          <m:sub>
            <m:r>
              <w:rPr>
                <w:rFonts w:ascii="Cambria Math" w:hAnsi="Cambria Math" w:cs="Times New Roman"/>
                <w:szCs w:val="20"/>
                <w:lang w:val="en-IE"/>
              </w:rPr>
              <m:t>U</m:t>
            </m:r>
          </m:sub>
        </m:sSub>
      </m:oMath>
      <w:r w:rsidRPr="00794747">
        <w:rPr>
          <w:rFonts w:cs="Times New Roman"/>
          <w:szCs w:val="20"/>
          <w:lang w:val="en-IE"/>
        </w:rPr>
        <w:t xml:space="preserve"> the regression coefficient of </w:t>
      </w:r>
      <w:r w:rsidRPr="00794747">
        <w:rPr>
          <w:rFonts w:cs="Times New Roman"/>
          <w:i/>
          <w:iCs/>
          <w:szCs w:val="20"/>
          <w:lang w:val="en-IE"/>
        </w:rPr>
        <w:t xml:space="preserve">U </w:t>
      </w:r>
      <w:r w:rsidRPr="00794747">
        <w:rPr>
          <w:rFonts w:cs="Times New Roman"/>
          <w:szCs w:val="20"/>
          <w:lang w:val="en-IE"/>
        </w:rPr>
        <w:t xml:space="preserve">in the treatment model and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077"/>
        <w:gridCol w:w="7655"/>
        <w:gridCol w:w="851"/>
      </w:tblGrid>
      <w:tr w:rsidR="005461DB" w:rsidRPr="00794747" w14:paraId="33933791" w14:textId="77777777" w:rsidTr="008A4FBA">
        <w:tc>
          <w:tcPr>
            <w:tcW w:w="1077" w:type="dxa"/>
          </w:tcPr>
          <w:p w14:paraId="7CA5B6E6" w14:textId="77777777" w:rsidR="005461DB" w:rsidRPr="00794747" w:rsidRDefault="005461DB" w:rsidP="008A4FBA">
            <w:pPr>
              <w:pStyle w:val="BodyText"/>
              <w:rPr>
                <w:rFonts w:ascii="Times New Roman" w:hAnsi="Times New Roman" w:cs="Times New Roman"/>
                <w:color w:val="auto"/>
                <w:szCs w:val="20"/>
                <w:lang w:val="en-IE"/>
              </w:rPr>
            </w:pPr>
          </w:p>
        </w:tc>
        <w:tc>
          <w:tcPr>
            <w:tcW w:w="7655" w:type="dxa"/>
            <w:vAlign w:val="center"/>
            <w:hideMark/>
          </w:tcPr>
          <w:p w14:paraId="7C667D7A" w14:textId="77777777" w:rsidR="005461DB" w:rsidRPr="00794747" w:rsidRDefault="005461DB" w:rsidP="008A4FBA">
            <w:pPr>
              <w:pStyle w:val="BodyText"/>
              <w:rPr>
                <w:rFonts w:ascii="Times New Roman" w:hAnsi="Times New Roman" w:cs="Times New Roman"/>
                <w:color w:val="auto"/>
                <w:szCs w:val="20"/>
                <w:lang w:val="en-IE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color w:val="auto"/>
                    <w:szCs w:val="20"/>
                    <w:lang w:val="en-IE"/>
                  </w:rPr>
                  <m:t>expit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color w:val="auto"/>
                        <w:szCs w:val="20"/>
                        <w:lang w:val="en-IE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color w:val="auto"/>
                        <w:szCs w:val="20"/>
                        <w:lang w:val="en-IE"/>
                      </w:rPr>
                      <m:t>x</m:t>
                    </m:r>
                  </m:e>
                </m:d>
                <m:r>
                  <w:rPr>
                    <w:rFonts w:ascii="Cambria Math" w:hAnsi="Cambria Math" w:cs="Times New Roman"/>
                    <w:color w:val="auto"/>
                    <w:szCs w:val="20"/>
                    <w:lang w:val="en-IE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="Times New Roman"/>
                        <w:iCs/>
                        <w:color w:val="auto"/>
                        <w:szCs w:val="20"/>
                        <w:lang w:val="en-IE"/>
                      </w:rPr>
                    </m:ctrlPr>
                  </m:fPr>
                  <m:num>
                    <m:func>
                      <m:funcPr>
                        <m:ctrlPr>
                          <w:rPr>
                            <w:rFonts w:ascii="Cambria Math" w:hAnsi="Cambria Math" w:cs="Times New Roman"/>
                            <w:iCs/>
                            <w:color w:val="auto"/>
                            <w:szCs w:val="20"/>
                            <w:lang w:val="en-IE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color w:val="auto"/>
                            <w:szCs w:val="20"/>
                            <w:lang w:val="en-IE"/>
                          </w:rPr>
                          <m:t>exp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iCs/>
                                <w:color w:val="auto"/>
                                <w:szCs w:val="20"/>
                                <w:lang w:val="en-IE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color w:val="auto"/>
                                <w:szCs w:val="20"/>
                                <w:lang w:val="en-IE"/>
                              </w:rPr>
                              <m:t>x</m:t>
                            </m:r>
                          </m:e>
                        </m:d>
                      </m:e>
                    </m:func>
                  </m:num>
                  <m:den>
                    <m:r>
                      <w:rPr>
                        <w:rFonts w:ascii="Cambria Math" w:hAnsi="Cambria Math" w:cs="Times New Roman"/>
                        <w:color w:val="auto"/>
                        <w:szCs w:val="20"/>
                        <w:lang w:val="en-IE"/>
                      </w:rPr>
                      <m:t>1+</m:t>
                    </m:r>
                    <m:func>
                      <m:funcPr>
                        <m:ctrlPr>
                          <w:rPr>
                            <w:rFonts w:ascii="Cambria Math" w:hAnsi="Cambria Math" w:cs="Times New Roman"/>
                            <w:iCs/>
                            <w:color w:val="auto"/>
                            <w:szCs w:val="20"/>
                            <w:lang w:val="en-IE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color w:val="auto"/>
                            <w:szCs w:val="20"/>
                            <w:lang w:val="en-IE"/>
                          </w:rPr>
                          <m:t>exp</m:t>
                        </m: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color w:val="auto"/>
                            <w:szCs w:val="20"/>
                            <w:lang w:val="en-IE"/>
                          </w:rPr>
                        </m:ctrlP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iCs/>
                                <w:color w:val="auto"/>
                                <w:szCs w:val="20"/>
                                <w:lang w:val="en-IE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color w:val="auto"/>
                                <w:szCs w:val="20"/>
                                <w:lang w:val="en-IE"/>
                              </w:rPr>
                              <m:t>x</m:t>
                            </m:r>
                          </m:e>
                        </m:d>
                      </m:e>
                    </m:func>
                  </m:den>
                </m:f>
                <m:r>
                  <w:rPr>
                    <w:rFonts w:ascii="Cambria Math" w:hAnsi="Cambria Math" w:cs="Times New Roman"/>
                    <w:color w:val="auto"/>
                    <w:szCs w:val="20"/>
                    <w:lang w:val="en-IE"/>
                  </w:rPr>
                  <m:t>.</m:t>
                </m:r>
              </m:oMath>
            </m:oMathPara>
          </w:p>
        </w:tc>
        <w:tc>
          <w:tcPr>
            <w:tcW w:w="851" w:type="dxa"/>
            <w:vAlign w:val="center"/>
            <w:hideMark/>
          </w:tcPr>
          <w:p w14:paraId="02E8AF21" w14:textId="77777777" w:rsidR="005461DB" w:rsidRPr="00794747" w:rsidRDefault="005461DB" w:rsidP="008A4FBA">
            <w:pPr>
              <w:pStyle w:val="BodyText"/>
              <w:rPr>
                <w:rFonts w:ascii="Times New Roman" w:hAnsi="Times New Roman" w:cs="Times New Roman"/>
                <w:color w:val="auto"/>
                <w:szCs w:val="20"/>
                <w:lang w:val="en-IE"/>
              </w:rPr>
            </w:pPr>
            <w:r w:rsidRPr="00794747">
              <w:rPr>
                <w:rFonts w:ascii="Times New Roman" w:hAnsi="Times New Roman" w:cs="Times New Roman"/>
                <w:color w:val="auto"/>
                <w:szCs w:val="20"/>
                <w:lang w:val="en-IE"/>
              </w:rPr>
              <w:t>(3)</w:t>
            </w:r>
          </w:p>
        </w:tc>
      </w:tr>
    </w:tbl>
    <w:p w14:paraId="701A5598" w14:textId="7770A349" w:rsidR="00C15DA5" w:rsidRDefault="005461DB" w:rsidP="005461DB">
      <w:pPr>
        <w:spacing w:after="0"/>
        <w:rPr>
          <w:rFonts w:cs="Times New Roman"/>
          <w:szCs w:val="20"/>
          <w:lang w:val="en-IE"/>
        </w:rPr>
      </w:pPr>
      <w:r w:rsidRPr="00794747">
        <w:rPr>
          <w:rFonts w:cs="Times New Roman"/>
          <w:szCs w:val="20"/>
          <w:lang w:val="en-IE"/>
        </w:rPr>
        <w:t xml:space="preserve">Survival times were simulated from Equation (1) using the approach </w:t>
      </w:r>
      <w:r w:rsidR="003C08EF" w:rsidRPr="00794747">
        <w:rPr>
          <w:rFonts w:cs="Times New Roman"/>
          <w:szCs w:val="20"/>
          <w:lang w:val="en-IE"/>
        </w:rPr>
        <w:t xml:space="preserve">described in </w:t>
      </w:r>
      <w:r w:rsidR="00F1594B">
        <w:rPr>
          <w:rFonts w:cs="Times New Roman"/>
          <w:szCs w:val="20"/>
          <w:lang w:val="en-IE"/>
        </w:rPr>
        <w:fldChar w:fldCharType="begin"/>
      </w:r>
      <w:r w:rsidR="00F1594B">
        <w:rPr>
          <w:rFonts w:cs="Times New Roman"/>
          <w:szCs w:val="20"/>
          <w:lang w:val="en-IE"/>
        </w:rPr>
        <w:instrText xml:space="preserve"> ADDIN EN.CITE &lt;EndNote&gt;&lt;Cite&gt;&lt;Author&gt;Bender&lt;/Author&gt;&lt;Year&gt;2005&lt;/Year&gt;&lt;RecNum&gt;6&lt;/RecNum&gt;&lt;DisplayText&gt;[1]&lt;/DisplayText&gt;&lt;record&gt;&lt;rec-number&gt;6&lt;/rec-number&gt;&lt;foreign-keys&gt;&lt;key app="EN" db-id="z0r0wfdfnev9tjeprpyp0zx6sdapx5xp529x" timestamp="1623407731"&gt;6&lt;/key&gt;&lt;/foreign-keys&gt;&lt;ref-type name="Journal Article"&gt;17&lt;/ref-type&gt;&lt;contributors&gt;&lt;authors&gt;&lt;author&gt;Bender, Ralf&lt;/author&gt;&lt;author&gt;Augustin, Thomas&lt;/author&gt;&lt;author&gt;Blettner, Maria&lt;/author&gt;&lt;/authors&gt;&lt;/contributors&gt;&lt;titles&gt;&lt;title&gt;Generating survival times to simulate Cox proportional hazards models&lt;/title&gt;&lt;secondary-title&gt;Statistics in medicine&lt;/secondary-title&gt;&lt;/titles&gt;&lt;periodical&gt;&lt;full-title&gt;Statistics in Medicine&lt;/full-title&gt;&lt;/periodical&gt;&lt;pages&gt;1713-1723&lt;/pages&gt;&lt;volume&gt;24&lt;/volume&gt;&lt;number&gt;11&lt;/number&gt;&lt;dates&gt;&lt;year&gt;2005&lt;/year&gt;&lt;/dates&gt;&lt;isbn&gt;0277-6715&lt;/isbn&gt;&lt;urls&gt;&lt;/urls&gt;&lt;/record&gt;&lt;/Cite&gt;&lt;/EndNote&gt;</w:instrText>
      </w:r>
      <w:r w:rsidR="00F1594B">
        <w:rPr>
          <w:rFonts w:cs="Times New Roman"/>
          <w:szCs w:val="20"/>
          <w:lang w:val="en-IE"/>
        </w:rPr>
        <w:fldChar w:fldCharType="separate"/>
      </w:r>
      <w:r w:rsidR="00F1594B">
        <w:rPr>
          <w:rFonts w:cs="Times New Roman"/>
          <w:noProof/>
          <w:szCs w:val="20"/>
          <w:lang w:val="en-IE"/>
        </w:rPr>
        <w:t>[1]</w:t>
      </w:r>
      <w:r w:rsidR="00F1594B">
        <w:rPr>
          <w:rFonts w:cs="Times New Roman"/>
          <w:szCs w:val="20"/>
          <w:lang w:val="en-IE"/>
        </w:rPr>
        <w:fldChar w:fldCharType="end"/>
      </w:r>
      <w:r w:rsidR="00FB1CFE">
        <w:rPr>
          <w:rFonts w:cs="Times New Roman"/>
          <w:szCs w:val="20"/>
          <w:lang w:val="en-IE"/>
        </w:rPr>
        <w:t xml:space="preserve"> with the </w:t>
      </w:r>
      <w:r w:rsidR="00BB7626">
        <w:rPr>
          <w:rFonts w:cs="Times New Roman"/>
          <w:szCs w:val="20"/>
          <w:lang w:val="en-IE"/>
        </w:rPr>
        <w:t xml:space="preserve">baseline </w:t>
      </w:r>
      <w:r w:rsidR="003D4022">
        <w:rPr>
          <w:rFonts w:cs="Times New Roman"/>
          <w:szCs w:val="20"/>
          <w:lang w:val="en-IE"/>
        </w:rPr>
        <w:t>hazard function given by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077"/>
        <w:gridCol w:w="7655"/>
        <w:gridCol w:w="851"/>
      </w:tblGrid>
      <w:tr w:rsidR="00C15DA5" w:rsidRPr="00794747" w14:paraId="24C15A6A" w14:textId="77777777" w:rsidTr="00FC43CC">
        <w:tc>
          <w:tcPr>
            <w:tcW w:w="1077" w:type="dxa"/>
          </w:tcPr>
          <w:p w14:paraId="621E73E3" w14:textId="77777777" w:rsidR="00C15DA5" w:rsidRPr="00794747" w:rsidRDefault="00C15DA5" w:rsidP="00FC43CC">
            <w:pPr>
              <w:spacing w:line="259" w:lineRule="auto"/>
              <w:rPr>
                <w:rFonts w:cs="Times New Roman"/>
                <w:color w:val="auto"/>
                <w:szCs w:val="20"/>
                <w:lang w:val="en-IE"/>
              </w:rPr>
            </w:pPr>
          </w:p>
        </w:tc>
        <w:tc>
          <w:tcPr>
            <w:tcW w:w="7655" w:type="dxa"/>
            <w:vAlign w:val="center"/>
            <w:hideMark/>
          </w:tcPr>
          <w:p w14:paraId="4550BFD4" w14:textId="636A9C56" w:rsidR="00C15DA5" w:rsidRPr="00794747" w:rsidRDefault="00F41F75" w:rsidP="00FC43CC">
            <w:pPr>
              <w:spacing w:line="259" w:lineRule="auto"/>
              <w:rPr>
                <w:rFonts w:cs="Times New Roman"/>
                <w:color w:val="auto"/>
                <w:szCs w:val="20"/>
                <w:lang w:val="en-IE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auto"/>
                        <w:szCs w:val="20"/>
                        <w:lang w:val="en-IE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auto"/>
                        <w:szCs w:val="20"/>
                        <w:lang w:val="en-IE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auto"/>
                        <w:szCs w:val="20"/>
                        <w:lang w:val="en-IE"/>
                      </w:rPr>
                      <m:t>0</m:t>
                    </m:r>
                  </m:sub>
                </m:sSub>
                <m:r>
                  <w:rPr>
                    <w:rFonts w:ascii="Cambria Math" w:hAnsi="Cambria Math" w:cs="Times New Roman"/>
                    <w:color w:val="auto"/>
                    <w:szCs w:val="20"/>
                    <w:lang w:val="en-IE"/>
                  </w:rPr>
                  <m:t>(t)= λν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color w:val="auto"/>
                        <w:szCs w:val="20"/>
                        <w:lang w:val="en-IE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color w:val="auto"/>
                        <w:szCs w:val="20"/>
                        <w:lang w:val="en-IE"/>
                      </w:rPr>
                      <m:t>t</m:t>
                    </m:r>
                  </m:e>
                  <m:sup>
                    <m:r>
                      <w:rPr>
                        <w:rFonts w:ascii="Cambria Math" w:hAnsi="Cambria Math" w:cs="Times New Roman"/>
                        <w:color w:val="auto"/>
                        <w:szCs w:val="20"/>
                        <w:lang w:val="en-IE"/>
                      </w:rPr>
                      <m:t>ν-1</m:t>
                    </m:r>
                  </m:sup>
                </m:sSup>
              </m:oMath>
            </m:oMathPara>
          </w:p>
        </w:tc>
        <w:tc>
          <w:tcPr>
            <w:tcW w:w="851" w:type="dxa"/>
            <w:vAlign w:val="center"/>
            <w:hideMark/>
          </w:tcPr>
          <w:p w14:paraId="45DC053A" w14:textId="74D77600" w:rsidR="00C15DA5" w:rsidRPr="00794747" w:rsidRDefault="00C15DA5" w:rsidP="00FC43CC">
            <w:pPr>
              <w:spacing w:line="259" w:lineRule="auto"/>
              <w:rPr>
                <w:rFonts w:cs="Times New Roman"/>
                <w:color w:val="auto"/>
                <w:szCs w:val="20"/>
                <w:lang w:val="en-IE"/>
              </w:rPr>
            </w:pPr>
            <w:r w:rsidRPr="00794747">
              <w:rPr>
                <w:rFonts w:cs="Times New Roman"/>
                <w:color w:val="auto"/>
                <w:szCs w:val="20"/>
                <w:lang w:val="en-IE"/>
              </w:rPr>
              <w:t>(</w:t>
            </w:r>
            <w:r>
              <w:rPr>
                <w:rFonts w:cs="Times New Roman"/>
                <w:color w:val="auto"/>
                <w:szCs w:val="20"/>
                <w:lang w:val="en-IE"/>
              </w:rPr>
              <w:t>4</w:t>
            </w:r>
            <w:r w:rsidRPr="00794747">
              <w:rPr>
                <w:rFonts w:cs="Times New Roman"/>
                <w:color w:val="auto"/>
                <w:szCs w:val="20"/>
                <w:lang w:val="en-IE"/>
              </w:rPr>
              <w:t>)</w:t>
            </w:r>
          </w:p>
        </w:tc>
      </w:tr>
    </w:tbl>
    <w:p w14:paraId="31C78075" w14:textId="2A08366E" w:rsidR="005461DB" w:rsidRPr="00794747" w:rsidRDefault="007842D2" w:rsidP="005461DB">
      <w:pPr>
        <w:spacing w:after="0"/>
        <w:rPr>
          <w:rFonts w:cs="Times New Roman"/>
          <w:szCs w:val="20"/>
          <w:lang w:val="en-IE"/>
        </w:rPr>
      </w:pPr>
      <w:r>
        <w:rPr>
          <w:rFonts w:cs="Times New Roman"/>
          <w:szCs w:val="20"/>
          <w:lang w:val="en-IE"/>
        </w:rPr>
        <w:t xml:space="preserve">where </w:t>
      </w:r>
      <m:oMath>
        <m:r>
          <w:rPr>
            <w:rFonts w:ascii="Cambria Math" w:hAnsi="Cambria Math" w:cs="Times New Roman"/>
            <w:szCs w:val="20"/>
            <w:lang w:val="en-IE"/>
          </w:rPr>
          <m:t>λ&gt;0</m:t>
        </m:r>
      </m:oMath>
      <w:r>
        <w:rPr>
          <w:rFonts w:eastAsiaTheme="minorEastAsia" w:cs="Times New Roman"/>
          <w:szCs w:val="20"/>
          <w:lang w:val="en-IE"/>
        </w:rPr>
        <w:t xml:space="preserve"> and </w:t>
      </w:r>
      <m:oMath>
        <m:r>
          <w:rPr>
            <w:rFonts w:ascii="Cambria Math" w:hAnsi="Cambria Math" w:cs="Times New Roman"/>
            <w:szCs w:val="20"/>
            <w:lang w:val="en-IE"/>
          </w:rPr>
          <m:t>ν&gt;0</m:t>
        </m:r>
      </m:oMath>
      <w:r>
        <w:rPr>
          <w:rFonts w:eastAsiaTheme="minorEastAsia" w:cs="Times New Roman"/>
          <w:szCs w:val="20"/>
          <w:lang w:val="en-IE"/>
        </w:rPr>
        <w:t xml:space="preserve"> are the </w:t>
      </w:r>
      <w:r w:rsidR="002D3FC2">
        <w:rPr>
          <w:rFonts w:eastAsiaTheme="minorEastAsia" w:cs="Times New Roman"/>
          <w:szCs w:val="20"/>
          <w:lang w:val="en-IE"/>
        </w:rPr>
        <w:t>scale and shape parameters respectively</w:t>
      </w:r>
      <w:r w:rsidR="005461DB" w:rsidRPr="00794747">
        <w:rPr>
          <w:rFonts w:cs="Times New Roman"/>
          <w:szCs w:val="20"/>
          <w:lang w:val="en-IE"/>
        </w:rPr>
        <w:t>. The binary treatment variable (</w:t>
      </w:r>
      <w:r w:rsidR="005461DB" w:rsidRPr="00794747">
        <w:rPr>
          <w:rFonts w:cs="Times New Roman"/>
          <w:i/>
          <w:iCs/>
          <w:szCs w:val="20"/>
          <w:lang w:val="en-IE"/>
        </w:rPr>
        <w:t>D</w:t>
      </w:r>
      <w:r w:rsidR="005461DB" w:rsidRPr="00794747">
        <w:rPr>
          <w:rFonts w:cs="Times New Roman"/>
          <w:szCs w:val="20"/>
          <w:lang w:val="en-IE"/>
        </w:rPr>
        <w:t xml:space="preserve">) represented a hypothetical real-word data control arm and a single-armed </w:t>
      </w:r>
      <w:r w:rsidR="00D64B06">
        <w:rPr>
          <w:rFonts w:cs="Times New Roman"/>
          <w:szCs w:val="20"/>
          <w:lang w:val="en-IE"/>
        </w:rPr>
        <w:t>trial</w:t>
      </w:r>
      <w:r w:rsidR="005461DB" w:rsidRPr="00794747">
        <w:rPr>
          <w:rFonts w:cs="Times New Roman"/>
          <w:szCs w:val="20"/>
          <w:lang w:val="en-IE"/>
        </w:rPr>
        <w:t xml:space="preserve">, and parameters were selected such that </w:t>
      </w:r>
      <w:r w:rsidR="004A144B" w:rsidRPr="00794747">
        <w:rPr>
          <w:rFonts w:cs="Times New Roman"/>
          <w:szCs w:val="20"/>
          <w:lang w:val="en-IE"/>
        </w:rPr>
        <w:t xml:space="preserve">the RWD arm </w:t>
      </w:r>
      <w:r w:rsidR="005461DB" w:rsidRPr="00794747">
        <w:rPr>
          <w:rFonts w:cs="Times New Roman"/>
          <w:szCs w:val="20"/>
          <w:lang w:val="en-IE"/>
        </w:rPr>
        <w:t xml:space="preserve">represented approximately two-thirds of the simulated patient population.  </w:t>
      </w:r>
    </w:p>
    <w:p w14:paraId="4D97DD9F" w14:textId="77777777" w:rsidR="005461DB" w:rsidRPr="00794747" w:rsidRDefault="005461DB" w:rsidP="005461DB">
      <w:pPr>
        <w:rPr>
          <w:rFonts w:cs="Times New Roman"/>
          <w:szCs w:val="20"/>
          <w:lang w:val="en-IE"/>
        </w:rPr>
      </w:pPr>
      <w:r w:rsidRPr="00794747">
        <w:rPr>
          <w:rFonts w:cs="Times New Roman"/>
          <w:szCs w:val="20"/>
          <w:lang w:val="en-IE"/>
        </w:rPr>
        <w:t xml:space="preserve">In addition, an independent censoring mechanism was assumed where censoring times </w:t>
      </w:r>
      <m:oMath>
        <m:sSub>
          <m:sSubPr>
            <m:ctrlPr>
              <w:rPr>
                <w:rFonts w:ascii="Cambria Math" w:hAnsi="Cambria Math" w:cs="Times New Roman"/>
                <w:i/>
                <w:szCs w:val="20"/>
                <w:lang w:val="en-IE"/>
              </w:rPr>
            </m:ctrlPr>
          </m:sSubPr>
          <m:e>
            <m:r>
              <w:rPr>
                <w:rFonts w:ascii="Cambria Math" w:hAnsi="Cambria Math" w:cs="Times New Roman"/>
                <w:szCs w:val="20"/>
                <w:lang w:val="en-IE"/>
              </w:rPr>
              <m:t>C</m:t>
            </m:r>
          </m:e>
          <m:sub>
            <m:r>
              <w:rPr>
                <w:rFonts w:ascii="Cambria Math" w:hAnsi="Cambria Math" w:cs="Times New Roman"/>
                <w:szCs w:val="20"/>
                <w:lang w:val="en-IE"/>
              </w:rPr>
              <m:t>t</m:t>
            </m:r>
          </m:sub>
        </m:sSub>
        <m:r>
          <w:rPr>
            <w:rFonts w:ascii="Cambria Math" w:hAnsi="Cambria Math" w:cs="Times New Roman"/>
            <w:szCs w:val="20"/>
            <w:lang w:val="en-IE"/>
          </w:rPr>
          <m:t xml:space="preserve"> ~ </m:t>
        </m:r>
        <m:r>
          <m:rPr>
            <m:sty m:val="p"/>
          </m:rPr>
          <w:rPr>
            <w:rFonts w:ascii="Cambria Math" w:hAnsi="Cambria Math" w:cs="Times New Roman"/>
            <w:szCs w:val="20"/>
            <w:lang w:val="en-IE"/>
          </w:rPr>
          <m:t>Unif</m:t>
        </m:r>
        <m:r>
          <w:rPr>
            <w:rFonts w:ascii="Cambria Math" w:hAnsi="Cambria Math" w:cs="Times New Roman"/>
            <w:szCs w:val="20"/>
            <w:lang w:val="en-IE"/>
          </w:rPr>
          <m:t>(0,θ)</m:t>
        </m:r>
      </m:oMath>
      <w:r w:rsidRPr="00794747">
        <w:rPr>
          <w:rFonts w:cs="Times New Roman"/>
          <w:szCs w:val="20"/>
          <w:lang w:val="en-IE"/>
        </w:rPr>
        <w:t xml:space="preserve"> were generated such that the censoring indicator </w:t>
      </w:r>
      <w:r w:rsidRPr="00794747">
        <w:rPr>
          <w:rFonts w:cs="Times New Roman"/>
          <w:i/>
          <w:iCs/>
          <w:szCs w:val="20"/>
          <w:lang w:val="en-IE"/>
        </w:rPr>
        <w:t xml:space="preserve">C </w:t>
      </w:r>
      <w:r w:rsidRPr="00794747">
        <w:rPr>
          <w:rFonts w:cs="Times New Roman"/>
          <w:szCs w:val="20"/>
          <w:lang w:val="en-IE"/>
        </w:rPr>
        <w:t xml:space="preserve">was defined as,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077"/>
        <w:gridCol w:w="7655"/>
        <w:gridCol w:w="851"/>
      </w:tblGrid>
      <w:tr w:rsidR="005461DB" w:rsidRPr="00794747" w14:paraId="2AD0804C" w14:textId="77777777" w:rsidTr="008A4FBA">
        <w:tc>
          <w:tcPr>
            <w:tcW w:w="1077" w:type="dxa"/>
          </w:tcPr>
          <w:p w14:paraId="561E03C9" w14:textId="77777777" w:rsidR="005461DB" w:rsidRPr="00794747" w:rsidRDefault="005461DB" w:rsidP="008A4FBA">
            <w:pPr>
              <w:spacing w:line="259" w:lineRule="auto"/>
              <w:rPr>
                <w:rFonts w:cs="Times New Roman"/>
                <w:color w:val="auto"/>
                <w:szCs w:val="20"/>
                <w:lang w:val="en-IE"/>
              </w:rPr>
            </w:pPr>
          </w:p>
        </w:tc>
        <w:tc>
          <w:tcPr>
            <w:tcW w:w="7655" w:type="dxa"/>
            <w:vAlign w:val="center"/>
            <w:hideMark/>
          </w:tcPr>
          <w:p w14:paraId="58842CDB" w14:textId="77777777" w:rsidR="005461DB" w:rsidRPr="00794747" w:rsidRDefault="005461DB" w:rsidP="008A4FBA">
            <w:pPr>
              <w:spacing w:line="259" w:lineRule="auto"/>
              <w:rPr>
                <w:rFonts w:cs="Times New Roman"/>
                <w:color w:val="auto"/>
                <w:szCs w:val="20"/>
                <w:lang w:val="en-IE"/>
              </w:rPr>
            </w:pPr>
            <m:oMathPara>
              <m:oMath>
                <m:r>
                  <w:rPr>
                    <w:rFonts w:ascii="Cambria Math" w:hAnsi="Cambria Math" w:cs="Times New Roman"/>
                    <w:color w:val="auto"/>
                    <w:szCs w:val="20"/>
                    <w:lang w:val="en-IE"/>
                  </w:rPr>
                  <m:t xml:space="preserve">C= 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auto"/>
                        <w:szCs w:val="20"/>
                        <w:lang w:val="en-IE"/>
                      </w:rPr>
                    </m:ctrlPr>
                  </m:sSubPr>
                  <m:e>
                    <m:r>
                      <m:rPr>
                        <m:scr m:val="double-struck"/>
                      </m:rPr>
                      <w:rPr>
                        <w:rFonts w:ascii="Cambria Math" w:hAnsi="Cambria Math" w:cs="Times New Roman"/>
                        <w:color w:val="auto"/>
                        <w:szCs w:val="20"/>
                        <w:lang w:val="en-IE"/>
                      </w:rPr>
                      <m:t>I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auto"/>
                        <w:szCs w:val="20"/>
                        <w:lang w:val="en-IE"/>
                      </w:rPr>
                      <m:t>(</m:t>
                    </m:r>
                    <m:r>
                      <w:rPr>
                        <w:rFonts w:ascii="Cambria Math" w:hAnsi="Cambria Math" w:cs="Times New Roman"/>
                        <w:color w:val="auto"/>
                        <w:szCs w:val="20"/>
                        <w:lang w:val="en-IE"/>
                      </w:rPr>
                      <m:t>T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auto"/>
                        <w:szCs w:val="20"/>
                        <w:lang w:val="en-IE"/>
                      </w:rPr>
                      <m:t>&gt;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color w:val="auto"/>
                            <w:szCs w:val="20"/>
                            <w:lang w:val="en-IE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color w:val="auto"/>
                            <w:szCs w:val="20"/>
                            <w:lang w:val="en-IE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color w:val="auto"/>
                            <w:szCs w:val="20"/>
                            <w:lang w:val="en-IE"/>
                          </w:rPr>
                          <m:t>t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auto"/>
                        <w:szCs w:val="20"/>
                        <w:lang w:val="en-IE"/>
                      </w:rPr>
                      <m:t>)</m:t>
                    </m:r>
                  </m:sub>
                </m:sSub>
              </m:oMath>
            </m:oMathPara>
          </w:p>
        </w:tc>
        <w:tc>
          <w:tcPr>
            <w:tcW w:w="851" w:type="dxa"/>
            <w:vAlign w:val="center"/>
            <w:hideMark/>
          </w:tcPr>
          <w:p w14:paraId="61B9AA8B" w14:textId="5ECE801D" w:rsidR="005461DB" w:rsidRPr="00794747" w:rsidRDefault="005461DB" w:rsidP="008A4FBA">
            <w:pPr>
              <w:spacing w:line="259" w:lineRule="auto"/>
              <w:rPr>
                <w:rFonts w:cs="Times New Roman"/>
                <w:color w:val="auto"/>
                <w:szCs w:val="20"/>
                <w:lang w:val="en-IE"/>
              </w:rPr>
            </w:pPr>
            <w:r w:rsidRPr="00794747">
              <w:rPr>
                <w:rFonts w:cs="Times New Roman"/>
                <w:color w:val="auto"/>
                <w:szCs w:val="20"/>
                <w:lang w:val="en-IE"/>
              </w:rPr>
              <w:t>(</w:t>
            </w:r>
            <w:r w:rsidR="00C15DA5">
              <w:rPr>
                <w:rFonts w:cs="Times New Roman"/>
                <w:color w:val="auto"/>
                <w:szCs w:val="20"/>
                <w:lang w:val="en-IE"/>
              </w:rPr>
              <w:t>5</w:t>
            </w:r>
            <w:r w:rsidRPr="00794747">
              <w:rPr>
                <w:rFonts w:cs="Times New Roman"/>
                <w:color w:val="auto"/>
                <w:szCs w:val="20"/>
                <w:lang w:val="en-IE"/>
              </w:rPr>
              <w:t>)</w:t>
            </w:r>
          </w:p>
        </w:tc>
      </w:tr>
    </w:tbl>
    <w:p w14:paraId="1BD6A95F" w14:textId="37E6274B" w:rsidR="005461DB" w:rsidRPr="000D210A" w:rsidRDefault="005461DB" w:rsidP="005461DB">
      <w:pPr>
        <w:pStyle w:val="BodyText"/>
      </w:pPr>
      <w:r w:rsidRPr="00794747">
        <w:rPr>
          <w:rFonts w:cs="Times New Roman"/>
          <w:szCs w:val="20"/>
          <w:lang w:val="en-IE"/>
        </w:rPr>
        <w:t xml:space="preserve">where the parameter </w:t>
      </w:r>
      <m:oMath>
        <m:r>
          <w:rPr>
            <w:rFonts w:ascii="Cambria Math" w:hAnsi="Cambria Math" w:cs="Times New Roman"/>
            <w:szCs w:val="20"/>
            <w:lang w:val="en-IE"/>
          </w:rPr>
          <m:t>θ</m:t>
        </m:r>
      </m:oMath>
      <w:r w:rsidRPr="00794747">
        <w:rPr>
          <w:rFonts w:cs="Times New Roman"/>
          <w:szCs w:val="20"/>
          <w:lang w:val="en-IE"/>
        </w:rPr>
        <w:t xml:space="preserve"> was varied to achieve a censoring proportion between </w:t>
      </w:r>
      <w:r w:rsidR="00EC0C04">
        <w:rPr>
          <w:rFonts w:cs="Times New Roman"/>
          <w:szCs w:val="20"/>
          <w:lang w:val="en-IE"/>
        </w:rPr>
        <w:t>15</w:t>
      </w:r>
      <w:r w:rsidRPr="00794747">
        <w:rPr>
          <w:rFonts w:cs="Times New Roman"/>
          <w:szCs w:val="20"/>
          <w:lang w:val="en-IE"/>
        </w:rPr>
        <w:t>-</w:t>
      </w:r>
      <w:r w:rsidR="00EC0C04">
        <w:rPr>
          <w:rFonts w:cs="Times New Roman"/>
          <w:szCs w:val="20"/>
          <w:lang w:val="en-IE"/>
        </w:rPr>
        <w:t>25</w:t>
      </w:r>
      <w:r w:rsidRPr="00794747">
        <w:rPr>
          <w:rFonts w:cs="Times New Roman"/>
          <w:szCs w:val="20"/>
          <w:lang w:val="en-IE"/>
        </w:rPr>
        <w:t xml:space="preserve">% and </w:t>
      </w:r>
      <m:oMath>
        <m:r>
          <m:rPr>
            <m:scr m:val="double-struck"/>
          </m:rPr>
          <w:rPr>
            <w:rFonts w:ascii="Cambria Math" w:hAnsi="Cambria Math" w:cs="Times New Roman"/>
            <w:szCs w:val="20"/>
            <w:lang w:val="en-IE"/>
          </w:rPr>
          <m:t>I</m:t>
        </m:r>
      </m:oMath>
      <w:r w:rsidRPr="00794747">
        <w:rPr>
          <w:rFonts w:cs="Times New Roman"/>
          <w:szCs w:val="20"/>
          <w:lang w:val="en-IE"/>
        </w:rPr>
        <w:t xml:space="preserve"> is the indicator function. A maximum follow-up period was defined and any simulated patient that had not experienced an event by the maximum follow-up period were administratively censored.</w:t>
      </w:r>
    </w:p>
    <w:p w14:paraId="7B338F94" w14:textId="378B51E6" w:rsidR="00F1594B" w:rsidRDefault="00F1594B"/>
    <w:p w14:paraId="657F7183" w14:textId="77777777" w:rsidR="00D16F66" w:rsidRDefault="00D16F66" w:rsidP="00D16F66">
      <w:pPr>
        <w:pStyle w:val="Caption"/>
        <w:keepNext/>
      </w:pPr>
      <w:r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>. Parameters used in the simulation of patient-level data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184"/>
        <w:gridCol w:w="6608"/>
        <w:gridCol w:w="1224"/>
      </w:tblGrid>
      <w:tr w:rsidR="00D16F66" w:rsidRPr="008A0711" w14:paraId="56CCEC75" w14:textId="77777777" w:rsidTr="00AC4690">
        <w:tc>
          <w:tcPr>
            <w:tcW w:w="1184" w:type="dxa"/>
          </w:tcPr>
          <w:p w14:paraId="653290D2" w14:textId="77777777" w:rsidR="00D16F66" w:rsidRPr="008A0711" w:rsidRDefault="00D16F66" w:rsidP="00AC4690">
            <w:pPr>
              <w:rPr>
                <w:b/>
                <w:bCs/>
                <w:lang w:val="en-IE"/>
              </w:rPr>
            </w:pPr>
            <w:r w:rsidRPr="008A0711">
              <w:rPr>
                <w:b/>
                <w:bCs/>
                <w:lang w:val="en-IE"/>
              </w:rPr>
              <w:t>Parameter</w:t>
            </w:r>
          </w:p>
        </w:tc>
        <w:tc>
          <w:tcPr>
            <w:tcW w:w="6608" w:type="dxa"/>
          </w:tcPr>
          <w:p w14:paraId="5FEAA726" w14:textId="77777777" w:rsidR="00D16F66" w:rsidRPr="008A0711" w:rsidRDefault="00D16F66" w:rsidP="00AC4690">
            <w:pPr>
              <w:rPr>
                <w:b/>
                <w:bCs/>
                <w:lang w:val="en-IE"/>
              </w:rPr>
            </w:pPr>
            <w:r w:rsidRPr="008A0711">
              <w:rPr>
                <w:b/>
                <w:bCs/>
                <w:lang w:val="en-IE"/>
              </w:rPr>
              <w:t>Parameter description</w:t>
            </w:r>
          </w:p>
        </w:tc>
        <w:tc>
          <w:tcPr>
            <w:tcW w:w="1224" w:type="dxa"/>
          </w:tcPr>
          <w:p w14:paraId="481B34FF" w14:textId="77777777" w:rsidR="00D16F66" w:rsidRPr="008A0711" w:rsidRDefault="00D16F66" w:rsidP="00AC4690">
            <w:pPr>
              <w:rPr>
                <w:b/>
                <w:bCs/>
                <w:lang w:val="en-IE"/>
              </w:rPr>
            </w:pPr>
            <w:r w:rsidRPr="008A0711">
              <w:rPr>
                <w:b/>
                <w:bCs/>
                <w:lang w:val="en-IE"/>
              </w:rPr>
              <w:t>Parameter value</w:t>
            </w:r>
          </w:p>
        </w:tc>
      </w:tr>
      <w:tr w:rsidR="00D16F66" w:rsidRPr="008A0711" w14:paraId="6B0AF7E4" w14:textId="77777777" w:rsidTr="00AC4690">
        <w:tc>
          <w:tcPr>
            <w:tcW w:w="1184" w:type="dxa"/>
          </w:tcPr>
          <w:p w14:paraId="0E982BD5" w14:textId="77777777" w:rsidR="00D16F66" w:rsidRPr="008A0711" w:rsidRDefault="00D16F66" w:rsidP="00AC4690">
            <w:pPr>
              <w:jc w:val="center"/>
              <w:rPr>
                <w:lang w:val="en-IE"/>
              </w:rPr>
            </w:pPr>
            <w:r w:rsidRPr="008A0711">
              <w:rPr>
                <w:lang w:val="en-IE"/>
              </w:rPr>
              <w:t>N</w:t>
            </w:r>
          </w:p>
        </w:tc>
        <w:tc>
          <w:tcPr>
            <w:tcW w:w="6608" w:type="dxa"/>
          </w:tcPr>
          <w:p w14:paraId="7ED6505C" w14:textId="77777777" w:rsidR="00D16F66" w:rsidRPr="008A0711" w:rsidRDefault="00D16F66" w:rsidP="00AC4690">
            <w:pPr>
              <w:rPr>
                <w:lang w:val="en-IE"/>
              </w:rPr>
            </w:pPr>
            <w:r w:rsidRPr="008A0711">
              <w:rPr>
                <w:lang w:val="en-IE"/>
              </w:rPr>
              <w:t>Number of simulated patients</w:t>
            </w:r>
          </w:p>
        </w:tc>
        <w:tc>
          <w:tcPr>
            <w:tcW w:w="1224" w:type="dxa"/>
          </w:tcPr>
          <w:p w14:paraId="7ED5CC49" w14:textId="77777777" w:rsidR="00D16F66" w:rsidRPr="008A0711" w:rsidRDefault="00D16F66" w:rsidP="00AC4690">
            <w:pPr>
              <w:jc w:val="center"/>
              <w:rPr>
                <w:lang w:val="en-IE"/>
              </w:rPr>
            </w:pPr>
            <w:r>
              <w:rPr>
                <w:lang w:val="en-IE"/>
              </w:rPr>
              <w:t>300</w:t>
            </w:r>
          </w:p>
        </w:tc>
      </w:tr>
      <w:tr w:rsidR="00D16F66" w:rsidRPr="008A0711" w14:paraId="0100FA40" w14:textId="77777777" w:rsidTr="00AC4690">
        <w:tc>
          <w:tcPr>
            <w:tcW w:w="1184" w:type="dxa"/>
          </w:tcPr>
          <w:p w14:paraId="1ED4CAE9" w14:textId="77777777" w:rsidR="00D16F66" w:rsidRPr="008A0711" w:rsidRDefault="00F41F75" w:rsidP="00AC4690">
            <w:pPr>
              <w:rPr>
                <w:lang w:val="en-IE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val="en-IE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IE"/>
                      </w:rPr>
                      <m:t>α</m:t>
                    </m:r>
                  </m:e>
                  <m:sub>
                    <m:r>
                      <w:rPr>
                        <w:rFonts w:ascii="Cambria Math" w:hAnsi="Cambria Math"/>
                        <w:lang w:val="en-IE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6608" w:type="dxa"/>
          </w:tcPr>
          <w:p w14:paraId="64790178" w14:textId="77777777" w:rsidR="00D16F66" w:rsidRPr="008A0711" w:rsidRDefault="00D16F66" w:rsidP="00AC4690">
            <w:pPr>
              <w:rPr>
                <w:lang w:val="en-IE"/>
              </w:rPr>
            </w:pPr>
            <w:r w:rsidRPr="008A0711">
              <w:rPr>
                <w:lang w:val="en-IE"/>
              </w:rPr>
              <w:t>Coefficient of the intercept in the treatment model</w:t>
            </w:r>
          </w:p>
        </w:tc>
        <w:tc>
          <w:tcPr>
            <w:tcW w:w="1224" w:type="dxa"/>
          </w:tcPr>
          <w:p w14:paraId="113A349C" w14:textId="77777777" w:rsidR="00D16F66" w:rsidRPr="008A0711" w:rsidRDefault="00D16F66" w:rsidP="00AC4690">
            <w:pPr>
              <w:jc w:val="center"/>
              <w:rPr>
                <w:lang w:val="en-IE"/>
              </w:rPr>
            </w:pPr>
            <w:r w:rsidRPr="008A0711">
              <w:rPr>
                <w:lang w:val="en-IE"/>
              </w:rPr>
              <w:t>-1</w:t>
            </w:r>
          </w:p>
        </w:tc>
      </w:tr>
      <w:tr w:rsidR="00D16F66" w:rsidRPr="008A0711" w14:paraId="3906FA2A" w14:textId="77777777" w:rsidTr="00AC4690">
        <w:tc>
          <w:tcPr>
            <w:tcW w:w="1184" w:type="dxa"/>
          </w:tcPr>
          <w:p w14:paraId="1D8D17DC" w14:textId="77777777" w:rsidR="00D16F66" w:rsidRPr="008A0711" w:rsidRDefault="00F41F75" w:rsidP="00AC4690">
            <w:pPr>
              <w:rPr>
                <w:lang w:val="en-IE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val="en-IE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IE"/>
                      </w:rPr>
                      <m:t>α</m:t>
                    </m:r>
                  </m:e>
                  <m:sub>
                    <m:r>
                      <w:rPr>
                        <w:rFonts w:ascii="Cambria Math" w:hAnsi="Cambria Math"/>
                        <w:lang w:val="en-IE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6608" w:type="dxa"/>
          </w:tcPr>
          <w:p w14:paraId="48D905A6" w14:textId="77777777" w:rsidR="00D16F66" w:rsidRPr="008A0711" w:rsidRDefault="00D16F66" w:rsidP="00AC4690">
            <w:pPr>
              <w:rPr>
                <w:rFonts w:eastAsiaTheme="minorEastAsia"/>
                <w:lang w:val="en-IE"/>
              </w:rPr>
            </w:pPr>
            <w:r w:rsidRPr="008A0711">
              <w:rPr>
                <w:lang w:val="en-IE"/>
              </w:rPr>
              <w:t xml:space="preserve">Coefficient of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lang w:val="en-IE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IE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lang w:val="en-IE"/>
                    </w:rPr>
                    <m:t>1</m:t>
                  </m:r>
                </m:sub>
              </m:sSub>
            </m:oMath>
            <w:r w:rsidRPr="008A0711">
              <w:rPr>
                <w:rFonts w:eastAsiaTheme="minorEastAsia"/>
                <w:lang w:val="en-IE"/>
              </w:rPr>
              <w:t xml:space="preserve"> </w:t>
            </w:r>
            <w:r w:rsidRPr="008A0711">
              <w:rPr>
                <w:lang w:val="en-IE"/>
              </w:rPr>
              <w:t>in the treatment model</w:t>
            </w:r>
          </w:p>
        </w:tc>
        <w:tc>
          <w:tcPr>
            <w:tcW w:w="1224" w:type="dxa"/>
          </w:tcPr>
          <w:p w14:paraId="48BA9585" w14:textId="77777777" w:rsidR="00D16F66" w:rsidRPr="008A0711" w:rsidRDefault="00D16F66" w:rsidP="00AC4690">
            <w:pPr>
              <w:jc w:val="center"/>
              <w:rPr>
                <w:lang w:val="en-IE"/>
              </w:rPr>
            </w:pPr>
            <w:r w:rsidRPr="008A0711">
              <w:rPr>
                <w:lang w:val="en-IE"/>
              </w:rPr>
              <w:t>0.35</w:t>
            </w:r>
          </w:p>
        </w:tc>
      </w:tr>
      <w:tr w:rsidR="00D16F66" w:rsidRPr="008A0711" w14:paraId="5066B91E" w14:textId="77777777" w:rsidTr="00AC4690">
        <w:tc>
          <w:tcPr>
            <w:tcW w:w="1184" w:type="dxa"/>
          </w:tcPr>
          <w:p w14:paraId="5BB7F7D8" w14:textId="77777777" w:rsidR="00D16F66" w:rsidRPr="008A0711" w:rsidRDefault="00F41F75" w:rsidP="00AC4690">
            <w:pPr>
              <w:rPr>
                <w:lang w:val="en-IE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val="en-IE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IE"/>
                      </w:rPr>
                      <m:t>α</m:t>
                    </m:r>
                  </m:e>
                  <m:sub>
                    <m:r>
                      <w:rPr>
                        <w:rFonts w:ascii="Cambria Math" w:hAnsi="Cambria Math"/>
                        <w:lang w:val="en-IE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6608" w:type="dxa"/>
          </w:tcPr>
          <w:p w14:paraId="3BAC0A76" w14:textId="77777777" w:rsidR="00D16F66" w:rsidRPr="008A0711" w:rsidRDefault="00D16F66" w:rsidP="00AC4690">
            <w:pPr>
              <w:rPr>
                <w:lang w:val="en-IE"/>
              </w:rPr>
            </w:pPr>
            <w:r w:rsidRPr="008A0711">
              <w:rPr>
                <w:lang w:val="en-IE"/>
              </w:rPr>
              <w:t xml:space="preserve">Coefficient of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lang w:val="en-IE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IE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lang w:val="en-IE"/>
                    </w:rPr>
                    <m:t>2</m:t>
                  </m:r>
                </m:sub>
              </m:sSub>
            </m:oMath>
            <w:r w:rsidRPr="008A0711">
              <w:rPr>
                <w:rFonts w:eastAsiaTheme="minorEastAsia"/>
                <w:lang w:val="en-IE"/>
              </w:rPr>
              <w:t xml:space="preserve"> </w:t>
            </w:r>
            <w:r w:rsidRPr="008A0711">
              <w:rPr>
                <w:lang w:val="en-IE"/>
              </w:rPr>
              <w:t>in the treatment model</w:t>
            </w:r>
          </w:p>
        </w:tc>
        <w:tc>
          <w:tcPr>
            <w:tcW w:w="1224" w:type="dxa"/>
          </w:tcPr>
          <w:p w14:paraId="521A2769" w14:textId="77777777" w:rsidR="00D16F66" w:rsidRPr="008A0711" w:rsidRDefault="00D16F66" w:rsidP="00AC4690">
            <w:pPr>
              <w:jc w:val="center"/>
              <w:rPr>
                <w:lang w:val="en-IE"/>
              </w:rPr>
            </w:pPr>
            <w:r w:rsidRPr="008A0711">
              <w:rPr>
                <w:lang w:val="en-IE"/>
              </w:rPr>
              <w:t>-0.25</w:t>
            </w:r>
          </w:p>
        </w:tc>
      </w:tr>
      <w:tr w:rsidR="00D16F66" w:rsidRPr="008A0711" w14:paraId="2164EAB1" w14:textId="77777777" w:rsidTr="00AC4690">
        <w:tc>
          <w:tcPr>
            <w:tcW w:w="1184" w:type="dxa"/>
          </w:tcPr>
          <w:p w14:paraId="0FD882CD" w14:textId="77777777" w:rsidR="00D16F66" w:rsidRPr="008A0711" w:rsidRDefault="00F41F75" w:rsidP="00AC4690">
            <w:pPr>
              <w:rPr>
                <w:lang w:val="en-IE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val="en-IE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IE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/>
                        <w:lang w:val="en-IE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6608" w:type="dxa"/>
          </w:tcPr>
          <w:p w14:paraId="001EB038" w14:textId="77777777" w:rsidR="00D16F66" w:rsidRPr="008A0711" w:rsidRDefault="00D16F66" w:rsidP="00AC4690">
            <w:pPr>
              <w:rPr>
                <w:lang w:val="en-IE"/>
              </w:rPr>
            </w:pPr>
            <w:r w:rsidRPr="008A0711">
              <w:rPr>
                <w:lang w:val="en-IE"/>
              </w:rPr>
              <w:t>Coefficient of the intercept in the outcome model</w:t>
            </w:r>
          </w:p>
        </w:tc>
        <w:tc>
          <w:tcPr>
            <w:tcW w:w="1224" w:type="dxa"/>
          </w:tcPr>
          <w:p w14:paraId="345AFB3C" w14:textId="77777777" w:rsidR="00D16F66" w:rsidRPr="008A0711" w:rsidRDefault="00D16F66" w:rsidP="00AC4690">
            <w:pPr>
              <w:jc w:val="center"/>
              <w:rPr>
                <w:lang w:val="en-IE"/>
              </w:rPr>
            </w:pPr>
            <w:r w:rsidRPr="008A0711">
              <w:rPr>
                <w:lang w:val="en-IE"/>
              </w:rPr>
              <w:t>-0.23</w:t>
            </w:r>
          </w:p>
        </w:tc>
      </w:tr>
      <w:tr w:rsidR="00D16F66" w:rsidRPr="008A0711" w14:paraId="483CA911" w14:textId="77777777" w:rsidTr="00AC4690">
        <w:tc>
          <w:tcPr>
            <w:tcW w:w="1184" w:type="dxa"/>
          </w:tcPr>
          <w:p w14:paraId="378C4B83" w14:textId="77777777" w:rsidR="00D16F66" w:rsidRPr="008A0711" w:rsidRDefault="00F41F75" w:rsidP="00AC4690">
            <w:pPr>
              <w:rPr>
                <w:lang w:val="en-IE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val="en-IE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IE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/>
                        <w:lang w:val="en-IE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6608" w:type="dxa"/>
          </w:tcPr>
          <w:p w14:paraId="1C39B7CF" w14:textId="77777777" w:rsidR="00D16F66" w:rsidRPr="008A0711" w:rsidRDefault="00D16F66" w:rsidP="00AC4690">
            <w:pPr>
              <w:rPr>
                <w:lang w:val="en-IE"/>
              </w:rPr>
            </w:pPr>
            <w:r w:rsidRPr="008A0711">
              <w:rPr>
                <w:lang w:val="en-IE"/>
              </w:rPr>
              <w:t xml:space="preserve">Coefficient of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lang w:val="en-IE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IE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lang w:val="en-IE"/>
                    </w:rPr>
                    <m:t>1</m:t>
                  </m:r>
                </m:sub>
              </m:sSub>
            </m:oMath>
            <w:r w:rsidRPr="008A0711">
              <w:rPr>
                <w:rFonts w:eastAsiaTheme="minorEastAsia"/>
                <w:lang w:val="en-IE"/>
              </w:rPr>
              <w:t xml:space="preserve"> </w:t>
            </w:r>
            <w:r w:rsidRPr="008A0711">
              <w:rPr>
                <w:lang w:val="en-IE"/>
              </w:rPr>
              <w:t>in the outcome model</w:t>
            </w:r>
          </w:p>
        </w:tc>
        <w:tc>
          <w:tcPr>
            <w:tcW w:w="1224" w:type="dxa"/>
          </w:tcPr>
          <w:p w14:paraId="6D4D4428" w14:textId="77777777" w:rsidR="00D16F66" w:rsidRPr="008A0711" w:rsidRDefault="00D16F66" w:rsidP="00AC4690">
            <w:pPr>
              <w:jc w:val="center"/>
              <w:rPr>
                <w:lang w:val="en-IE"/>
              </w:rPr>
            </w:pPr>
            <w:r w:rsidRPr="008A0711">
              <w:rPr>
                <w:lang w:val="en-IE"/>
              </w:rPr>
              <w:t>-0.2</w:t>
            </w:r>
          </w:p>
        </w:tc>
      </w:tr>
      <w:tr w:rsidR="00D16F66" w:rsidRPr="008A0711" w14:paraId="0AD7F7FE" w14:textId="77777777" w:rsidTr="00AC4690">
        <w:tc>
          <w:tcPr>
            <w:tcW w:w="1184" w:type="dxa"/>
          </w:tcPr>
          <w:p w14:paraId="5A2ED8CD" w14:textId="77777777" w:rsidR="00D16F66" w:rsidRPr="008A0711" w:rsidRDefault="00F41F75" w:rsidP="00AC4690">
            <w:pPr>
              <w:rPr>
                <w:lang w:val="en-IE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val="en-IE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IE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/>
                        <w:lang w:val="en-IE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6608" w:type="dxa"/>
          </w:tcPr>
          <w:p w14:paraId="52401254" w14:textId="77777777" w:rsidR="00D16F66" w:rsidRPr="008A0711" w:rsidRDefault="00D16F66" w:rsidP="00AC4690">
            <w:pPr>
              <w:rPr>
                <w:lang w:val="en-IE"/>
              </w:rPr>
            </w:pPr>
            <w:r w:rsidRPr="008A0711">
              <w:rPr>
                <w:lang w:val="en-IE"/>
              </w:rPr>
              <w:t xml:space="preserve">Coefficient of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lang w:val="en-IE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IE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lang w:val="en-IE"/>
                    </w:rPr>
                    <m:t>2</m:t>
                  </m:r>
                </m:sub>
              </m:sSub>
            </m:oMath>
            <w:r w:rsidRPr="008A0711">
              <w:rPr>
                <w:rFonts w:eastAsiaTheme="minorEastAsia"/>
                <w:lang w:val="en-IE"/>
              </w:rPr>
              <w:t xml:space="preserve"> </w:t>
            </w:r>
            <w:r w:rsidRPr="008A0711">
              <w:rPr>
                <w:lang w:val="en-IE"/>
              </w:rPr>
              <w:t>in the outcome model</w:t>
            </w:r>
          </w:p>
        </w:tc>
        <w:tc>
          <w:tcPr>
            <w:tcW w:w="1224" w:type="dxa"/>
          </w:tcPr>
          <w:p w14:paraId="7F0C02E5" w14:textId="77777777" w:rsidR="00D16F66" w:rsidRPr="008A0711" w:rsidRDefault="00D16F66" w:rsidP="00AC4690">
            <w:pPr>
              <w:jc w:val="center"/>
              <w:rPr>
                <w:lang w:val="en-IE"/>
              </w:rPr>
            </w:pPr>
            <w:r w:rsidRPr="008A0711">
              <w:rPr>
                <w:lang w:val="en-IE"/>
              </w:rPr>
              <w:t>0.2</w:t>
            </w:r>
          </w:p>
        </w:tc>
      </w:tr>
      <w:tr w:rsidR="00D16F66" w:rsidRPr="008A0711" w14:paraId="49B15A96" w14:textId="77777777" w:rsidTr="00AC4690">
        <w:tc>
          <w:tcPr>
            <w:tcW w:w="1184" w:type="dxa"/>
          </w:tcPr>
          <w:p w14:paraId="1A5174DC" w14:textId="77777777" w:rsidR="00D16F66" w:rsidRPr="008A0711" w:rsidRDefault="00D16F66" w:rsidP="00AC4690">
            <w:pPr>
              <w:rPr>
                <w:lang w:val="en-IE"/>
              </w:rPr>
            </w:pPr>
            <m:oMathPara>
              <m:oMath>
                <m:r>
                  <w:rPr>
                    <w:rFonts w:ascii="Cambria Math" w:hAnsi="Cambria Math"/>
                    <w:lang w:val="en-IE"/>
                  </w:rPr>
                  <m:t>γ</m:t>
                </m:r>
              </m:oMath>
            </m:oMathPara>
          </w:p>
        </w:tc>
        <w:tc>
          <w:tcPr>
            <w:tcW w:w="6608" w:type="dxa"/>
          </w:tcPr>
          <w:p w14:paraId="41FCEE7E" w14:textId="77777777" w:rsidR="00D16F66" w:rsidRPr="008A0711" w:rsidRDefault="00D16F66" w:rsidP="00AC4690">
            <w:pPr>
              <w:rPr>
                <w:lang w:val="en-IE"/>
              </w:rPr>
            </w:pPr>
            <w:r w:rsidRPr="008A0711">
              <w:rPr>
                <w:lang w:val="en-IE"/>
              </w:rPr>
              <w:t>Coefficient of the treatment (exposure) in the outcome model</w:t>
            </w:r>
          </w:p>
        </w:tc>
        <w:tc>
          <w:tcPr>
            <w:tcW w:w="1224" w:type="dxa"/>
          </w:tcPr>
          <w:p w14:paraId="1F56380F" w14:textId="77777777" w:rsidR="00D16F66" w:rsidRPr="008A0711" w:rsidRDefault="00D16F66" w:rsidP="00AC4690">
            <w:pPr>
              <w:jc w:val="center"/>
              <w:rPr>
                <w:lang w:val="en-IE"/>
              </w:rPr>
            </w:pPr>
            <w:r w:rsidRPr="008A0711">
              <w:rPr>
                <w:lang w:val="en-IE"/>
              </w:rPr>
              <w:t>-0.598</w:t>
            </w:r>
          </w:p>
        </w:tc>
      </w:tr>
      <w:tr w:rsidR="00D16F66" w:rsidRPr="008A0711" w14:paraId="14A7A94F" w14:textId="77777777" w:rsidTr="00AC4690">
        <w:tc>
          <w:tcPr>
            <w:tcW w:w="1184" w:type="dxa"/>
          </w:tcPr>
          <w:p w14:paraId="33ECFCBE" w14:textId="77777777" w:rsidR="00D16F66" w:rsidRDefault="00D16F66" w:rsidP="00AC4690">
            <w:pPr>
              <w:rPr>
                <w:rFonts w:ascii="Calibri" w:eastAsia="Calibri" w:hAnsi="Calibri" w:cs="Arial"/>
                <w:lang w:val="en-IE"/>
              </w:rPr>
            </w:pPr>
            <m:oMathPara>
              <m:oMath>
                <m:r>
                  <w:rPr>
                    <w:rFonts w:ascii="Cambria Math" w:hAnsi="Cambria Math"/>
                    <w:lang w:val="en-IE"/>
                  </w:rPr>
                  <m:t>θ</m:t>
                </m:r>
              </m:oMath>
            </m:oMathPara>
          </w:p>
        </w:tc>
        <w:tc>
          <w:tcPr>
            <w:tcW w:w="6608" w:type="dxa"/>
          </w:tcPr>
          <w:p w14:paraId="25A8CD1B" w14:textId="77777777" w:rsidR="00D16F66" w:rsidRPr="008A0711" w:rsidRDefault="00D16F66" w:rsidP="00AC4690">
            <w:pPr>
              <w:rPr>
                <w:lang w:val="en-IE"/>
              </w:rPr>
            </w:pPr>
            <w:r>
              <w:rPr>
                <w:lang w:val="en-IE"/>
              </w:rPr>
              <w:t>Coefficient for the censoring mechanism</w:t>
            </w:r>
          </w:p>
        </w:tc>
        <w:tc>
          <w:tcPr>
            <w:tcW w:w="1224" w:type="dxa"/>
          </w:tcPr>
          <w:p w14:paraId="57D1549B" w14:textId="77777777" w:rsidR="00D16F66" w:rsidRPr="008A0711" w:rsidRDefault="00D16F66" w:rsidP="00AC4690">
            <w:pPr>
              <w:jc w:val="center"/>
              <w:rPr>
                <w:lang w:val="en-IE"/>
              </w:rPr>
            </w:pPr>
            <w:r>
              <w:rPr>
                <w:lang w:val="en-IE"/>
              </w:rPr>
              <w:t>4</w:t>
            </w:r>
          </w:p>
        </w:tc>
      </w:tr>
      <w:tr w:rsidR="00D16F66" w:rsidRPr="008A0711" w14:paraId="010536F7" w14:textId="77777777" w:rsidTr="00AC4690">
        <w:tc>
          <w:tcPr>
            <w:tcW w:w="1184" w:type="dxa"/>
          </w:tcPr>
          <w:p w14:paraId="7F16FDDB" w14:textId="77777777" w:rsidR="00D16F66" w:rsidRPr="008A0711" w:rsidRDefault="00F41F75" w:rsidP="00AC4690">
            <w:pPr>
              <w:rPr>
                <w:lang w:val="en-IE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val="en-IE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IE"/>
                      </w:rPr>
                      <m:t>α</m:t>
                    </m:r>
                  </m:e>
                  <m:sub>
                    <m:r>
                      <w:rPr>
                        <w:rFonts w:ascii="Cambria Math" w:hAnsi="Cambria Math"/>
                        <w:lang w:val="en-IE"/>
                      </w:rPr>
                      <m:t>U</m:t>
                    </m:r>
                  </m:sub>
                </m:sSub>
              </m:oMath>
            </m:oMathPara>
          </w:p>
        </w:tc>
        <w:tc>
          <w:tcPr>
            <w:tcW w:w="6608" w:type="dxa"/>
          </w:tcPr>
          <w:p w14:paraId="3015C9AC" w14:textId="77777777" w:rsidR="00D16F66" w:rsidRPr="008A0711" w:rsidRDefault="00D16F66" w:rsidP="00AC4690">
            <w:pPr>
              <w:rPr>
                <w:lang w:val="en-IE"/>
              </w:rPr>
            </w:pPr>
            <w:r w:rsidRPr="008A0711">
              <w:rPr>
                <w:lang w:val="en-IE"/>
              </w:rPr>
              <w:t xml:space="preserve">Coefficient of </w:t>
            </w:r>
            <m:oMath>
              <m:r>
                <w:rPr>
                  <w:rFonts w:ascii="Cambria Math" w:hAnsi="Cambria Math"/>
                  <w:lang w:val="en-IE"/>
                </w:rPr>
                <m:t>U</m:t>
              </m:r>
            </m:oMath>
            <w:r w:rsidRPr="008A0711">
              <w:rPr>
                <w:rFonts w:eastAsiaTheme="minorEastAsia"/>
                <w:lang w:val="en-IE"/>
              </w:rPr>
              <w:t xml:space="preserve"> </w:t>
            </w:r>
            <w:r w:rsidRPr="008A0711">
              <w:rPr>
                <w:lang w:val="en-IE"/>
              </w:rPr>
              <w:t>in the treatment model</w:t>
            </w:r>
          </w:p>
        </w:tc>
        <w:tc>
          <w:tcPr>
            <w:tcW w:w="1224" w:type="dxa"/>
          </w:tcPr>
          <w:p w14:paraId="4EE6A2ED" w14:textId="77777777" w:rsidR="00D16F66" w:rsidRPr="008A0711" w:rsidRDefault="00D16F66" w:rsidP="00AC4690">
            <w:pPr>
              <w:jc w:val="center"/>
              <w:rPr>
                <w:lang w:val="en-IE"/>
              </w:rPr>
            </w:pPr>
            <w:r>
              <w:rPr>
                <w:lang w:val="en-IE"/>
              </w:rPr>
              <w:t>0.693</w:t>
            </w:r>
          </w:p>
        </w:tc>
      </w:tr>
      <w:tr w:rsidR="00D16F66" w:rsidRPr="008A0711" w14:paraId="30A5660E" w14:textId="77777777" w:rsidTr="00AC4690">
        <w:tc>
          <w:tcPr>
            <w:tcW w:w="1184" w:type="dxa"/>
          </w:tcPr>
          <w:p w14:paraId="401A658A" w14:textId="77777777" w:rsidR="00D16F66" w:rsidRPr="008A0711" w:rsidRDefault="00D16F66" w:rsidP="00AC4690">
            <w:pPr>
              <w:jc w:val="center"/>
              <w:rPr>
                <w:lang w:val="en-IE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lang w:val="en-IE"/>
                  </w:rPr>
                  <m:t>η</m:t>
                </m:r>
              </m:oMath>
            </m:oMathPara>
          </w:p>
        </w:tc>
        <w:tc>
          <w:tcPr>
            <w:tcW w:w="6608" w:type="dxa"/>
          </w:tcPr>
          <w:p w14:paraId="4FB647BC" w14:textId="77777777" w:rsidR="00D16F66" w:rsidRPr="008A0711" w:rsidRDefault="00D16F66" w:rsidP="00AC4690">
            <w:pPr>
              <w:rPr>
                <w:lang w:val="en-IE"/>
              </w:rPr>
            </w:pPr>
            <w:r w:rsidRPr="008A0711">
              <w:rPr>
                <w:lang w:val="en-IE"/>
              </w:rPr>
              <w:t xml:space="preserve">Coefficient of </w:t>
            </w:r>
            <m:oMath>
              <m:r>
                <w:rPr>
                  <w:rFonts w:ascii="Cambria Math" w:hAnsi="Cambria Math"/>
                  <w:lang w:val="en-IE"/>
                </w:rPr>
                <m:t>U</m:t>
              </m:r>
            </m:oMath>
            <w:r w:rsidRPr="008A0711">
              <w:rPr>
                <w:rFonts w:eastAsiaTheme="minorEastAsia"/>
                <w:lang w:val="en-IE"/>
              </w:rPr>
              <w:t xml:space="preserve"> </w:t>
            </w:r>
            <w:r w:rsidRPr="008A0711">
              <w:rPr>
                <w:lang w:val="en-IE"/>
              </w:rPr>
              <w:t>in the outcome model</w:t>
            </w:r>
          </w:p>
        </w:tc>
        <w:tc>
          <w:tcPr>
            <w:tcW w:w="1224" w:type="dxa"/>
          </w:tcPr>
          <w:p w14:paraId="1EEACC1E" w14:textId="77777777" w:rsidR="00D16F66" w:rsidRPr="008A0711" w:rsidRDefault="00D16F66" w:rsidP="00AC4690">
            <w:pPr>
              <w:jc w:val="center"/>
              <w:rPr>
                <w:lang w:val="en-IE"/>
              </w:rPr>
            </w:pPr>
            <w:r>
              <w:rPr>
                <w:lang w:val="en-IE"/>
              </w:rPr>
              <w:t>1.253</w:t>
            </w:r>
          </w:p>
        </w:tc>
      </w:tr>
      <w:tr w:rsidR="00D16F66" w:rsidRPr="008A0711" w14:paraId="045BC3AE" w14:textId="77777777" w:rsidTr="00AC4690">
        <w:tc>
          <w:tcPr>
            <w:tcW w:w="1184" w:type="dxa"/>
          </w:tcPr>
          <w:p w14:paraId="5448E1AE" w14:textId="77777777" w:rsidR="00D16F66" w:rsidRDefault="00D16F66" w:rsidP="00AC4690">
            <w:pPr>
              <w:jc w:val="center"/>
              <w:rPr>
                <w:rFonts w:eastAsia="Calibri" w:cs="Times New Roman"/>
                <w:lang w:val="en-IE"/>
              </w:rPr>
            </w:pPr>
            <w:r>
              <w:rPr>
                <w:rFonts w:eastAsia="Calibri" w:cs="Times New Roman"/>
                <w:lang w:val="en-IE"/>
              </w:rPr>
              <w:t>λ</w:t>
            </w:r>
          </w:p>
        </w:tc>
        <w:tc>
          <w:tcPr>
            <w:tcW w:w="6608" w:type="dxa"/>
          </w:tcPr>
          <w:p w14:paraId="0B06ABB4" w14:textId="77777777" w:rsidR="00D16F66" w:rsidRPr="008A0711" w:rsidRDefault="00D16F66" w:rsidP="00AC4690">
            <w:pPr>
              <w:rPr>
                <w:lang w:val="en-IE"/>
              </w:rPr>
            </w:pPr>
            <w:r>
              <w:rPr>
                <w:lang w:val="en-IE"/>
              </w:rPr>
              <w:t>Scale parameter of the Weibull baseline hazard</w:t>
            </w:r>
          </w:p>
        </w:tc>
        <w:tc>
          <w:tcPr>
            <w:tcW w:w="1224" w:type="dxa"/>
          </w:tcPr>
          <w:p w14:paraId="19F5C38D" w14:textId="77777777" w:rsidR="00D16F66" w:rsidRDefault="00D16F66" w:rsidP="00AC4690">
            <w:pPr>
              <w:jc w:val="center"/>
              <w:rPr>
                <w:lang w:val="en-IE"/>
              </w:rPr>
            </w:pPr>
            <w:r>
              <w:rPr>
                <w:lang w:val="en-IE"/>
              </w:rPr>
              <w:t>1</w:t>
            </w:r>
          </w:p>
        </w:tc>
      </w:tr>
      <w:tr w:rsidR="00D16F66" w:rsidRPr="008A0711" w14:paraId="722DB6E9" w14:textId="77777777" w:rsidTr="00AC4690">
        <w:tc>
          <w:tcPr>
            <w:tcW w:w="1184" w:type="dxa"/>
          </w:tcPr>
          <w:p w14:paraId="4F6E9A50" w14:textId="77777777" w:rsidR="00D16F66" w:rsidRDefault="00D16F66" w:rsidP="00AC4690">
            <w:pPr>
              <w:jc w:val="center"/>
              <w:rPr>
                <w:rFonts w:eastAsia="Calibri" w:cs="Times New Roman"/>
                <w:lang w:val="en-IE"/>
              </w:rPr>
            </w:pPr>
            <w:r>
              <w:rPr>
                <w:rFonts w:eastAsia="Calibri" w:cs="Times New Roman"/>
                <w:lang w:val="en-IE"/>
              </w:rPr>
              <w:t>ν</w:t>
            </w:r>
          </w:p>
        </w:tc>
        <w:tc>
          <w:tcPr>
            <w:tcW w:w="6608" w:type="dxa"/>
          </w:tcPr>
          <w:p w14:paraId="6122E06D" w14:textId="77777777" w:rsidR="00D16F66" w:rsidRPr="008A0711" w:rsidRDefault="00D16F66" w:rsidP="00AC4690">
            <w:pPr>
              <w:rPr>
                <w:lang w:val="en-IE"/>
              </w:rPr>
            </w:pPr>
            <w:r>
              <w:rPr>
                <w:lang w:val="en-IE"/>
              </w:rPr>
              <w:t>Shape parameter of the Weibull baseline hazard</w:t>
            </w:r>
          </w:p>
        </w:tc>
        <w:tc>
          <w:tcPr>
            <w:tcW w:w="1224" w:type="dxa"/>
          </w:tcPr>
          <w:p w14:paraId="1208AEFC" w14:textId="77777777" w:rsidR="00D16F66" w:rsidRDefault="00D16F66" w:rsidP="00AC4690">
            <w:pPr>
              <w:jc w:val="center"/>
              <w:rPr>
                <w:lang w:val="en-IE"/>
              </w:rPr>
            </w:pPr>
            <w:r>
              <w:rPr>
                <w:lang w:val="en-IE"/>
              </w:rPr>
              <w:t>1.5</w:t>
            </w:r>
          </w:p>
        </w:tc>
      </w:tr>
    </w:tbl>
    <w:p w14:paraId="5ECEFFC7" w14:textId="77777777" w:rsidR="00D16F66" w:rsidRPr="008A0711" w:rsidRDefault="00D16F66" w:rsidP="00D16F66">
      <w:pPr>
        <w:rPr>
          <w:lang w:val="en-IE"/>
        </w:rPr>
      </w:pPr>
    </w:p>
    <w:p w14:paraId="76D1B0FB" w14:textId="77777777" w:rsidR="00D16F66" w:rsidRDefault="00D16F66"/>
    <w:p w14:paraId="085D5F20" w14:textId="77777777" w:rsidR="00F1594B" w:rsidRPr="00F1594B" w:rsidRDefault="00F1594B" w:rsidP="00F1594B">
      <w:pPr>
        <w:pStyle w:val="EndNoteBibliography"/>
        <w:ind w:left="720" w:hanging="720"/>
      </w:pPr>
      <w:r>
        <w:lastRenderedPageBreak/>
        <w:fldChar w:fldCharType="begin"/>
      </w:r>
      <w:r>
        <w:instrText xml:space="preserve"> ADDIN EN.REFLIST </w:instrText>
      </w:r>
      <w:r>
        <w:fldChar w:fldCharType="separate"/>
      </w:r>
      <w:r w:rsidRPr="00F1594B">
        <w:t>1.</w:t>
      </w:r>
      <w:r w:rsidRPr="00F1594B">
        <w:tab/>
        <w:t xml:space="preserve">Bender, R., T. Augustin, and M. Blettner, </w:t>
      </w:r>
      <w:r w:rsidRPr="00F1594B">
        <w:rPr>
          <w:i/>
        </w:rPr>
        <w:t>Generating survival times to simulate Cox proportional hazards models.</w:t>
      </w:r>
      <w:r w:rsidRPr="00F1594B">
        <w:t xml:space="preserve"> Statistics in medicine, 2005. </w:t>
      </w:r>
      <w:r w:rsidRPr="00F1594B">
        <w:rPr>
          <w:b/>
        </w:rPr>
        <w:t>24</w:t>
      </w:r>
      <w:r w:rsidRPr="00F1594B">
        <w:t>(11): p. 1713-1723.</w:t>
      </w:r>
    </w:p>
    <w:p w14:paraId="0D25D536" w14:textId="5CAC2A92" w:rsidR="00666085" w:rsidRDefault="00F1594B">
      <w:r>
        <w:fldChar w:fldCharType="end"/>
      </w:r>
    </w:p>
    <w:sectPr w:rsidR="006660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umbered&lt;/Style&gt;&lt;LeftDelim&gt;{&lt;/LeftDelim&gt;&lt;RightDelim&gt;}&lt;/RightDelim&gt;&lt;FontName&gt;Times New Roman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z0r0wfdfnev9tjeprpyp0zx6sdapx5xp529x&quot;&gt;QBAsimstudy&lt;record-ids&gt;&lt;item&gt;6&lt;/item&gt;&lt;/record-ids&gt;&lt;/item&gt;&lt;/Libraries&gt;"/>
  </w:docVars>
  <w:rsids>
    <w:rsidRoot w:val="005461DB"/>
    <w:rsid w:val="000576B6"/>
    <w:rsid w:val="00181BEC"/>
    <w:rsid w:val="00262738"/>
    <w:rsid w:val="002D3FC2"/>
    <w:rsid w:val="00395754"/>
    <w:rsid w:val="003C08EF"/>
    <w:rsid w:val="003D2E01"/>
    <w:rsid w:val="003D4022"/>
    <w:rsid w:val="004A144B"/>
    <w:rsid w:val="005461DB"/>
    <w:rsid w:val="00586FE4"/>
    <w:rsid w:val="005C58ED"/>
    <w:rsid w:val="00666085"/>
    <w:rsid w:val="007213BE"/>
    <w:rsid w:val="007768B2"/>
    <w:rsid w:val="007842D2"/>
    <w:rsid w:val="00810A45"/>
    <w:rsid w:val="0083232B"/>
    <w:rsid w:val="008A1585"/>
    <w:rsid w:val="008A33E3"/>
    <w:rsid w:val="009050D0"/>
    <w:rsid w:val="00AA1C10"/>
    <w:rsid w:val="00AC48C0"/>
    <w:rsid w:val="00B66A3B"/>
    <w:rsid w:val="00BB7626"/>
    <w:rsid w:val="00C00CEB"/>
    <w:rsid w:val="00C15DA5"/>
    <w:rsid w:val="00C52BEE"/>
    <w:rsid w:val="00C66A3F"/>
    <w:rsid w:val="00D16F66"/>
    <w:rsid w:val="00D537FB"/>
    <w:rsid w:val="00D64B06"/>
    <w:rsid w:val="00D706B7"/>
    <w:rsid w:val="00E12ECB"/>
    <w:rsid w:val="00EC0C04"/>
    <w:rsid w:val="00EE2CD5"/>
    <w:rsid w:val="00F01AFC"/>
    <w:rsid w:val="00F064B0"/>
    <w:rsid w:val="00F1594B"/>
    <w:rsid w:val="00F41F75"/>
    <w:rsid w:val="00FB1CFE"/>
    <w:rsid w:val="00FD7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FCA4C7"/>
  <w15:chartTrackingRefBased/>
  <w15:docId w15:val="{737FB566-06F5-4D4B-BF81-D0445BFDE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61DB"/>
    <w:pPr>
      <w:jc w:val="both"/>
    </w:pPr>
    <w:rPr>
      <w:rFonts w:ascii="Times New Roman" w:hAnsi="Times New Roman"/>
      <w:sz w:val="20"/>
      <w:lang w:val="en-US"/>
    </w:rPr>
  </w:style>
  <w:style w:type="paragraph" w:styleId="Heading1">
    <w:name w:val="heading 1"/>
    <w:basedOn w:val="Normal"/>
    <w:next w:val="BodyText"/>
    <w:link w:val="Heading1Char"/>
    <w:uiPriority w:val="1"/>
    <w:qFormat/>
    <w:rsid w:val="005461DB"/>
    <w:pPr>
      <w:keepNext/>
      <w:keepLines/>
      <w:spacing w:before="240" w:after="120" w:line="240" w:lineRule="auto"/>
      <w:outlineLvl w:val="0"/>
    </w:pPr>
    <w:rPr>
      <w:rFonts w:ascii="Calibri" w:eastAsiaTheme="majorEastAsia" w:hAnsi="Calibri" w:cstheme="majorBidi"/>
      <w:b/>
      <w:sz w:val="36"/>
      <w:szCs w:val="3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5461DB"/>
    <w:rPr>
      <w:rFonts w:ascii="Calibri" w:eastAsiaTheme="majorEastAsia" w:hAnsi="Calibri" w:cstheme="majorBidi"/>
      <w:b/>
      <w:sz w:val="36"/>
      <w:szCs w:val="32"/>
      <w:lang w:val="en-GB"/>
    </w:rPr>
  </w:style>
  <w:style w:type="paragraph" w:styleId="BodyText">
    <w:name w:val="Body Text"/>
    <w:basedOn w:val="Normal"/>
    <w:link w:val="BodyTextChar"/>
    <w:qFormat/>
    <w:rsid w:val="005461DB"/>
    <w:pPr>
      <w:spacing w:line="260" w:lineRule="atLeast"/>
    </w:pPr>
    <w:rPr>
      <w:rFonts w:ascii="Calibri" w:hAnsi="Calibri"/>
      <w:lang w:val="en-GB"/>
    </w:rPr>
  </w:style>
  <w:style w:type="character" w:customStyle="1" w:styleId="BodyTextChar">
    <w:name w:val="Body Text Char"/>
    <w:basedOn w:val="DefaultParagraphFont"/>
    <w:link w:val="BodyText"/>
    <w:rsid w:val="005461DB"/>
    <w:rPr>
      <w:rFonts w:ascii="Calibri" w:hAnsi="Calibri"/>
      <w:sz w:val="20"/>
      <w:lang w:val="en-GB"/>
    </w:rPr>
  </w:style>
  <w:style w:type="table" w:styleId="TableGrid">
    <w:name w:val="Table Grid"/>
    <w:basedOn w:val="TableNormal"/>
    <w:uiPriority w:val="39"/>
    <w:rsid w:val="005461DB"/>
    <w:pPr>
      <w:spacing w:after="0" w:line="240" w:lineRule="auto"/>
    </w:pPr>
    <w:rPr>
      <w:rFonts w:ascii="Calibri" w:hAnsi="Calibri"/>
      <w:color w:val="7F7F7F"/>
      <w:lang w:val="en-GB"/>
    </w:rPr>
    <w:tblPr>
      <w:tblCellMar>
        <w:left w:w="0" w:type="dxa"/>
        <w:right w:w="0" w:type="dxa"/>
      </w:tblCellMar>
    </w:tblPr>
  </w:style>
  <w:style w:type="paragraph" w:customStyle="1" w:styleId="EndNoteBibliography">
    <w:name w:val="EndNote Bibliography"/>
    <w:basedOn w:val="Normal"/>
    <w:link w:val="EndNoteBibliographyChar"/>
    <w:rsid w:val="00666085"/>
    <w:pPr>
      <w:spacing w:line="240" w:lineRule="auto"/>
      <w:jc w:val="left"/>
    </w:pPr>
    <w:rPr>
      <w:rFonts w:cs="Times New Roman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666085"/>
    <w:rPr>
      <w:rFonts w:ascii="Times New Roman" w:hAnsi="Times New Roman" w:cs="Times New Roman"/>
      <w:noProof/>
      <w:sz w:val="20"/>
      <w:lang w:val="en-US"/>
    </w:rPr>
  </w:style>
  <w:style w:type="paragraph" w:customStyle="1" w:styleId="EndNoteBibliographyTitle">
    <w:name w:val="EndNote Bibliography Title"/>
    <w:basedOn w:val="Normal"/>
    <w:link w:val="EndNoteBibliographyTitleChar"/>
    <w:rsid w:val="00F1594B"/>
    <w:pPr>
      <w:spacing w:after="0"/>
      <w:jc w:val="center"/>
    </w:pPr>
    <w:rPr>
      <w:rFonts w:cs="Times New Roman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F1594B"/>
    <w:rPr>
      <w:rFonts w:ascii="Times New Roman" w:hAnsi="Times New Roman" w:cs="Times New Roman"/>
      <w:noProof/>
      <w:sz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E2C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E2CD5"/>
    <w:pPr>
      <w:spacing w:line="240" w:lineRule="auto"/>
      <w:jc w:val="left"/>
    </w:pPr>
    <w:rPr>
      <w:rFonts w:asciiTheme="minorHAnsi" w:hAnsiTheme="minorHAnsi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2CD5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48C0"/>
    <w:pPr>
      <w:jc w:val="both"/>
    </w:pPr>
    <w:rPr>
      <w:rFonts w:ascii="Times New Roman" w:hAnsi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48C0"/>
    <w:rPr>
      <w:rFonts w:ascii="Times New Roman" w:hAnsi="Times New Roman"/>
      <w:b/>
      <w:bCs/>
      <w:sz w:val="20"/>
      <w:szCs w:val="20"/>
      <w:lang w:val="en-US"/>
    </w:rPr>
  </w:style>
  <w:style w:type="table" w:styleId="TableGridLight">
    <w:name w:val="Grid Table Light"/>
    <w:basedOn w:val="TableNormal"/>
    <w:uiPriority w:val="40"/>
    <w:rsid w:val="00D16F66"/>
    <w:pPr>
      <w:spacing w:after="0" w:line="240" w:lineRule="auto"/>
    </w:pPr>
    <w:rPr>
      <w:lang w:val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Caption">
    <w:name w:val="caption"/>
    <w:aliases w:val="Caption PHMR,Caption for Figures and Tables,TabFig title/caption,fig cadre,Caption Char Char,Caption Char Char Char Char,fig cadre Char2,Caption Char2,fig cadre Char Char,Caption Char1,Char Char Char,Char Char1,Char Char,Char1,Table caption,c"/>
    <w:basedOn w:val="Normal"/>
    <w:next w:val="Normal"/>
    <w:link w:val="CaptionChar"/>
    <w:unhideWhenUsed/>
    <w:qFormat/>
    <w:rsid w:val="00D16F6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CaptionChar">
    <w:name w:val="Caption Char"/>
    <w:aliases w:val="Caption PHMR Char,Caption for Figures and Tables Char,TabFig title/caption Char,fig cadre Char,Caption Char Char Char,Caption Char Char Char Char Char,fig cadre Char2 Char,Caption Char2 Char,fig cadre Char Char Char,Caption Char1 Char"/>
    <w:link w:val="Caption"/>
    <w:rsid w:val="00D16F66"/>
    <w:rPr>
      <w:rFonts w:ascii="Times New Roman" w:hAnsi="Times New Roman"/>
      <w:i/>
      <w:iCs/>
      <w:color w:val="44546A" w:themeColor="text2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C79D319E337E4CB5DADB1A45E13443" ma:contentTypeVersion="13" ma:contentTypeDescription="Create a new document." ma:contentTypeScope="" ma:versionID="e8f276512282a4cf2894a5ada1c21c1a">
  <xsd:schema xmlns:xsd="http://www.w3.org/2001/XMLSchema" xmlns:xs="http://www.w3.org/2001/XMLSchema" xmlns:p="http://schemas.microsoft.com/office/2006/metadata/properties" xmlns:ns2="c9586d67-c06f-4cd8-b8f8-8313269c6c7d" xmlns:ns3="a785ad58-1d57-4f8a-aa71-77170459bd0d" xmlns:ns4="e5c8d4d1-8f1b-4522-8b32-23c31fd63db1" targetNamespace="http://schemas.microsoft.com/office/2006/metadata/properties" ma:root="true" ma:fieldsID="6c547ab4f3608a228a30600c1826ed40" ns2:_="" ns3:_="" ns4:_="">
    <xsd:import namespace="c9586d67-c06f-4cd8-b8f8-8313269c6c7d"/>
    <xsd:import namespace="a785ad58-1d57-4f8a-aa71-77170459bd0d"/>
    <xsd:import namespace="e5c8d4d1-8f1b-4522-8b32-23c31fd63d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586d67-c06f-4cd8-b8f8-8313269c6c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85ad58-1d57-4f8a-aa71-77170459bd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_x0024_Resources_x003a_core_x002c_SharedWithFieldDisplayName_x003b_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c8d4d1-8f1b-4522-8b32-23c31fd63db1" elementFormDefault="qualified">
    <xsd:import namespace="http://schemas.microsoft.com/office/2006/documentManagement/types"/>
    <xsd:import namespace="http://schemas.microsoft.com/office/infopath/2007/PartnerControls"/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B6F66A-88D2-49D0-BCB7-AD09A87C8A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F0BD08-D3E6-4FBE-B307-FA76A2B50D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586d67-c06f-4cd8-b8f8-8313269c6c7d"/>
    <ds:schemaRef ds:uri="a785ad58-1d57-4f8a-aa71-77170459bd0d"/>
    <ds:schemaRef ds:uri="e5c8d4d1-8f1b-4522-8b32-23c31fd63d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606</Words>
  <Characters>3457</Characters>
  <Application>Microsoft Office Word</Application>
  <DocSecurity>0</DocSecurity>
  <Lines>28</Lines>
  <Paragraphs>8</Paragraphs>
  <ScaleCrop>false</ScaleCrop>
  <Company/>
  <LinksUpToDate>false</LinksUpToDate>
  <CharactersWithSpaces>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Leahy</dc:creator>
  <cp:keywords/>
  <dc:description/>
  <cp:lastModifiedBy>Thomas Leahy</cp:lastModifiedBy>
  <cp:revision>42</cp:revision>
  <dcterms:created xsi:type="dcterms:W3CDTF">2021-09-30T13:03:00Z</dcterms:created>
  <dcterms:modified xsi:type="dcterms:W3CDTF">2022-02-14T15:17:00Z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0x01010007C79D319E337E4CB5DADB1A45E13443</vt:lpwstr>
  </property>
</Properties>
</file>