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ABFE3D" w14:textId="293B5073" w:rsidR="00B022B4" w:rsidRPr="00C60AD4" w:rsidRDefault="00B022B4" w:rsidP="00B022B4">
      <w:pPr>
        <w:pStyle w:val="Authornames"/>
        <w:rPr>
          <w:b/>
          <w:lang w:bidi="en-US"/>
        </w:rPr>
      </w:pPr>
      <w:bookmarkStart w:id="0" w:name="_Hlk70097782"/>
      <w:bookmarkEnd w:id="0"/>
      <w:r w:rsidRPr="00C60AD4">
        <w:rPr>
          <w:b/>
          <w:lang w:bidi="en-US"/>
        </w:rPr>
        <w:t>Quinazoline</w:t>
      </w:r>
      <w:r w:rsidR="00186F39" w:rsidRPr="00C60AD4">
        <w:rPr>
          <w:b/>
          <w:lang w:bidi="en-US"/>
        </w:rPr>
        <w:t>-</w:t>
      </w:r>
      <w:r w:rsidRPr="00C60AD4">
        <w:rPr>
          <w:b/>
          <w:lang w:bidi="en-US"/>
        </w:rPr>
        <w:t>based analogue of adenine</w:t>
      </w:r>
      <w:r w:rsidR="00186F39" w:rsidRPr="00C60AD4">
        <w:rPr>
          <w:b/>
          <w:lang w:bidi="en-US"/>
        </w:rPr>
        <w:t xml:space="preserve"> as </w:t>
      </w:r>
      <w:r w:rsidRPr="00C60AD4">
        <w:rPr>
          <w:b/>
          <w:lang w:bidi="en-US"/>
        </w:rPr>
        <w:t xml:space="preserve">an </w:t>
      </w:r>
      <w:proofErr w:type="spellStart"/>
      <w:r w:rsidRPr="00C60AD4">
        <w:rPr>
          <w:b/>
          <w:lang w:bidi="en-US"/>
        </w:rPr>
        <w:t>antiDOTe</w:t>
      </w:r>
      <w:proofErr w:type="spellEnd"/>
      <w:r w:rsidRPr="00C60AD4">
        <w:rPr>
          <w:b/>
          <w:lang w:bidi="en-US"/>
        </w:rPr>
        <w:t xml:space="preserve"> against </w:t>
      </w:r>
      <w:proofErr w:type="spellStart"/>
      <w:r w:rsidRPr="00C60AD4">
        <w:rPr>
          <w:b/>
          <w:lang w:bidi="en-US"/>
        </w:rPr>
        <w:t>MLLr</w:t>
      </w:r>
      <w:proofErr w:type="spellEnd"/>
      <w:r w:rsidRPr="00C60AD4">
        <w:rPr>
          <w:b/>
          <w:lang w:bidi="en-US"/>
        </w:rPr>
        <w:t xml:space="preserve"> cells: synthesis, inhibition assays and docking studies</w:t>
      </w:r>
    </w:p>
    <w:p w14:paraId="2B436643" w14:textId="62403132" w:rsidR="007005BE" w:rsidRDefault="007005BE" w:rsidP="007005BE">
      <w:pPr>
        <w:rPr>
          <w:lang w:bidi="en-US"/>
        </w:rPr>
      </w:pPr>
    </w:p>
    <w:p w14:paraId="53AC333D" w14:textId="2F1465A5" w:rsidR="00F85B71" w:rsidRDefault="00F85B71" w:rsidP="007005BE">
      <w:pPr>
        <w:rPr>
          <w:lang w:bidi="en-US"/>
        </w:rPr>
      </w:pPr>
      <w:r>
        <w:rPr>
          <w:lang w:bidi="en-US"/>
        </w:rPr>
        <w:t xml:space="preserve">Running title: Synthesis of a quinazoline-based DOT1L inhibitor </w:t>
      </w:r>
    </w:p>
    <w:p w14:paraId="50D6D7E7" w14:textId="50839035" w:rsidR="00F85B71" w:rsidRPr="00F85B71" w:rsidRDefault="00F85B71" w:rsidP="007005BE">
      <w:pPr>
        <w:rPr>
          <w:b/>
          <w:bCs/>
          <w:lang w:bidi="en-US"/>
        </w:rPr>
      </w:pPr>
      <w:r w:rsidRPr="00F85B71">
        <w:rPr>
          <w:b/>
          <w:bCs/>
          <w:lang w:bidi="en-US"/>
        </w:rPr>
        <w:t>Abstract</w:t>
      </w:r>
    </w:p>
    <w:p w14:paraId="6BA4B356" w14:textId="10829013" w:rsidR="00636E98" w:rsidRDefault="00636E98" w:rsidP="006577A8">
      <w:pPr>
        <w:pStyle w:val="Keywords"/>
        <w:ind w:left="0"/>
        <w:jc w:val="both"/>
        <w:rPr>
          <w:sz w:val="24"/>
          <w:lang w:bidi="en-US"/>
        </w:rPr>
      </w:pPr>
      <w:r w:rsidRPr="00203CBF">
        <w:rPr>
          <w:color w:val="FF0000"/>
          <w:sz w:val="24"/>
          <w:u w:val="single"/>
          <w:lang w:bidi="en-US"/>
        </w:rPr>
        <w:t>Background.</w:t>
      </w:r>
      <w:r w:rsidRPr="00203CBF">
        <w:rPr>
          <w:color w:val="FF0000"/>
          <w:sz w:val="24"/>
          <w:lang w:bidi="en-US"/>
        </w:rPr>
        <w:t xml:space="preserve"> </w:t>
      </w:r>
      <w:r w:rsidR="00C81330" w:rsidRPr="00C60AD4">
        <w:rPr>
          <w:sz w:val="24"/>
          <w:lang w:bidi="en-US"/>
        </w:rPr>
        <w:t>P</w:t>
      </w:r>
      <w:r w:rsidR="0080778D" w:rsidRPr="00C60AD4">
        <w:rPr>
          <w:sz w:val="24"/>
          <w:lang w:bidi="en-US"/>
        </w:rPr>
        <w:t>ost-translational modification</w:t>
      </w:r>
      <w:r w:rsidR="00C81330" w:rsidRPr="00C60AD4">
        <w:rPr>
          <w:sz w:val="24"/>
          <w:lang w:bidi="en-US"/>
        </w:rPr>
        <w:t>s of histones</w:t>
      </w:r>
      <w:r w:rsidR="0080778D" w:rsidRPr="00C60AD4">
        <w:rPr>
          <w:sz w:val="24"/>
          <w:lang w:bidi="en-US"/>
        </w:rPr>
        <w:t xml:space="preserve"> constitute a dynamic </w:t>
      </w:r>
      <w:r w:rsidR="008D424E" w:rsidRPr="00C60AD4">
        <w:rPr>
          <w:sz w:val="24"/>
          <w:lang w:bidi="en-US"/>
        </w:rPr>
        <w:t xml:space="preserve">process </w:t>
      </w:r>
      <w:r w:rsidR="0080778D" w:rsidRPr="00C60AD4">
        <w:rPr>
          <w:sz w:val="24"/>
          <w:lang w:bidi="en-US"/>
        </w:rPr>
        <w:t>impact</w:t>
      </w:r>
      <w:r w:rsidR="008D424E" w:rsidRPr="00C60AD4">
        <w:rPr>
          <w:sz w:val="24"/>
          <w:lang w:bidi="en-US"/>
        </w:rPr>
        <w:t>ing</w:t>
      </w:r>
      <w:r w:rsidR="0080778D" w:rsidRPr="00C60AD4">
        <w:rPr>
          <w:sz w:val="24"/>
          <w:lang w:bidi="en-US"/>
        </w:rPr>
        <w:t xml:space="preserve"> gene </w:t>
      </w:r>
      <w:r w:rsidR="00C81330" w:rsidRPr="00C60AD4">
        <w:rPr>
          <w:sz w:val="24"/>
          <w:lang w:bidi="en-US"/>
        </w:rPr>
        <w:t xml:space="preserve">expression </w:t>
      </w:r>
      <w:r w:rsidR="00C81330" w:rsidRPr="008B65AD">
        <w:rPr>
          <w:strike/>
          <w:color w:val="FF0000"/>
          <w:sz w:val="24"/>
          <w:lang w:bidi="en-US"/>
        </w:rPr>
        <w:t xml:space="preserve">either directly by modulating the </w:t>
      </w:r>
      <w:r w:rsidR="0080778D" w:rsidRPr="008B65AD">
        <w:rPr>
          <w:strike/>
          <w:color w:val="FF0000"/>
          <w:sz w:val="24"/>
          <w:lang w:bidi="en-US"/>
        </w:rPr>
        <w:t>interaction of nucleosomes with DNA or indirectly by recruiting protein</w:t>
      </w:r>
      <w:r w:rsidR="0076537A" w:rsidRPr="008B65AD">
        <w:rPr>
          <w:strike/>
          <w:color w:val="FF0000"/>
          <w:sz w:val="24"/>
          <w:lang w:bidi="en-US"/>
        </w:rPr>
        <w:t xml:space="preserve"> complexes </w:t>
      </w:r>
      <w:r w:rsidR="0080778D" w:rsidRPr="008B65AD">
        <w:rPr>
          <w:strike/>
          <w:color w:val="FF0000"/>
          <w:sz w:val="24"/>
          <w:lang w:bidi="en-US"/>
        </w:rPr>
        <w:t>that bind to these modifications.</w:t>
      </w:r>
      <w:r w:rsidR="0080778D" w:rsidRPr="00C60AD4">
        <w:rPr>
          <w:sz w:val="24"/>
        </w:rPr>
        <w:t xml:space="preserve"> A well-studied covalent histone modification is </w:t>
      </w:r>
      <w:r w:rsidRPr="00203CBF">
        <w:rPr>
          <w:color w:val="FF0000"/>
          <w:sz w:val="24"/>
        </w:rPr>
        <w:t>lysine</w:t>
      </w:r>
      <w:r w:rsidRPr="00C60AD4">
        <w:rPr>
          <w:sz w:val="24"/>
        </w:rPr>
        <w:t xml:space="preserve"> </w:t>
      </w:r>
      <w:r w:rsidR="0080778D" w:rsidRPr="00C60AD4">
        <w:rPr>
          <w:sz w:val="24"/>
        </w:rPr>
        <w:t xml:space="preserve">methylation </w:t>
      </w:r>
      <w:r w:rsidR="0080778D" w:rsidRPr="00203CBF">
        <w:rPr>
          <w:strike/>
          <w:color w:val="FF0000"/>
          <w:sz w:val="24"/>
        </w:rPr>
        <w:t>of lysine residues</w:t>
      </w:r>
      <w:r w:rsidR="0080778D" w:rsidRPr="00203CBF">
        <w:rPr>
          <w:color w:val="FF0000"/>
          <w:sz w:val="24"/>
        </w:rPr>
        <w:t xml:space="preserve"> </w:t>
      </w:r>
      <w:r w:rsidR="008B65AD" w:rsidRPr="008B65AD">
        <w:rPr>
          <w:color w:val="FF0000"/>
          <w:sz w:val="24"/>
        </w:rPr>
        <w:t>Among the</w:t>
      </w:r>
      <w:r w:rsidR="0080778D" w:rsidRPr="008B65AD">
        <w:rPr>
          <w:color w:val="FF0000"/>
          <w:sz w:val="24"/>
        </w:rPr>
        <w:t xml:space="preserve"> </w:t>
      </w:r>
      <w:r w:rsidR="0080778D" w:rsidRPr="00C60AD4">
        <w:rPr>
          <w:sz w:val="24"/>
        </w:rPr>
        <w:t>lysine histone methyltransferases</w:t>
      </w:r>
      <w:r w:rsidR="008B65AD">
        <w:rPr>
          <w:sz w:val="24"/>
        </w:rPr>
        <w:t>,</w:t>
      </w:r>
      <w:r w:rsidR="0080778D" w:rsidRPr="00C60AD4">
        <w:rPr>
          <w:sz w:val="24"/>
          <w:lang w:bidi="en-US"/>
        </w:rPr>
        <w:t xml:space="preserve"> </w:t>
      </w:r>
      <w:proofErr w:type="gramStart"/>
      <w:r w:rsidR="0080778D" w:rsidRPr="008B65AD">
        <w:rPr>
          <w:strike/>
          <w:color w:val="FF0000"/>
          <w:sz w:val="24"/>
          <w:lang w:bidi="en-US"/>
        </w:rPr>
        <w:t>Among</w:t>
      </w:r>
      <w:proofErr w:type="gramEnd"/>
      <w:r w:rsidR="0080778D" w:rsidRPr="008B65AD">
        <w:rPr>
          <w:strike/>
          <w:color w:val="FF0000"/>
          <w:sz w:val="24"/>
          <w:lang w:bidi="en-US"/>
        </w:rPr>
        <w:t xml:space="preserve"> the</w:t>
      </w:r>
      <w:r w:rsidR="00C81330" w:rsidRPr="008B65AD">
        <w:rPr>
          <w:strike/>
          <w:color w:val="FF0000"/>
          <w:sz w:val="24"/>
          <w:lang w:bidi="en-US"/>
        </w:rPr>
        <w:t>m</w:t>
      </w:r>
      <w:r w:rsidR="0080778D" w:rsidRPr="008B65AD">
        <w:rPr>
          <w:strike/>
          <w:color w:val="FF0000"/>
          <w:sz w:val="24"/>
          <w:lang w:bidi="en-US"/>
        </w:rPr>
        <w:t>,</w:t>
      </w:r>
      <w:r w:rsidR="0080778D" w:rsidRPr="008B65AD">
        <w:rPr>
          <w:color w:val="FF0000"/>
          <w:sz w:val="24"/>
          <w:lang w:bidi="en-US"/>
        </w:rPr>
        <w:t xml:space="preserve"> </w:t>
      </w:r>
      <w:r w:rsidR="0080778D" w:rsidRPr="00C60AD4">
        <w:rPr>
          <w:sz w:val="24"/>
          <w:lang w:bidi="en-US"/>
        </w:rPr>
        <w:t xml:space="preserve">DOT1L </w:t>
      </w:r>
      <w:r w:rsidR="0080778D" w:rsidRPr="008B65AD">
        <w:rPr>
          <w:strike/>
          <w:color w:val="FF0000"/>
          <w:sz w:val="24"/>
          <w:lang w:bidi="en-US"/>
        </w:rPr>
        <w:t>is peculiar</w:t>
      </w:r>
      <w:r w:rsidR="00C81330" w:rsidRPr="008B65AD">
        <w:rPr>
          <w:strike/>
          <w:color w:val="FF0000"/>
          <w:sz w:val="24"/>
          <w:lang w:bidi="en-US"/>
        </w:rPr>
        <w:t xml:space="preserve"> as it does not bear the SET catalytic domain and </w:t>
      </w:r>
      <w:r w:rsidR="00C81330" w:rsidRPr="00203CBF">
        <w:rPr>
          <w:strike/>
          <w:color w:val="FF0000"/>
          <w:sz w:val="24"/>
          <w:lang w:bidi="en-US"/>
        </w:rPr>
        <w:t>it is the only</w:t>
      </w:r>
      <w:r w:rsidR="0080778D" w:rsidRPr="00203CBF">
        <w:rPr>
          <w:strike/>
          <w:color w:val="FF0000"/>
          <w:sz w:val="24"/>
          <w:lang w:bidi="en-US"/>
        </w:rPr>
        <w:t xml:space="preserve"> </w:t>
      </w:r>
      <w:r w:rsidR="003B1EC1" w:rsidRPr="00203CBF">
        <w:rPr>
          <w:strike/>
          <w:color w:val="FF0000"/>
          <w:sz w:val="24"/>
          <w:lang w:bidi="en-US"/>
        </w:rPr>
        <w:t xml:space="preserve">known </w:t>
      </w:r>
      <w:r w:rsidR="0080778D" w:rsidRPr="00203CBF">
        <w:rPr>
          <w:strike/>
          <w:color w:val="FF0000"/>
          <w:sz w:val="24"/>
          <w:lang w:bidi="en-US"/>
        </w:rPr>
        <w:t xml:space="preserve">protein responsible for </w:t>
      </w:r>
      <w:r w:rsidR="00875F14" w:rsidRPr="00203CBF">
        <w:rPr>
          <w:strike/>
          <w:color w:val="FF0000"/>
          <w:sz w:val="24"/>
          <w:lang w:bidi="en-US"/>
        </w:rPr>
        <w:t xml:space="preserve">the </w:t>
      </w:r>
      <w:r w:rsidR="0080778D" w:rsidRPr="00203CBF">
        <w:rPr>
          <w:strike/>
          <w:color w:val="FF0000"/>
          <w:sz w:val="24"/>
          <w:lang w:bidi="en-US"/>
        </w:rPr>
        <w:t>methylation of the</w:t>
      </w:r>
      <w:r w:rsidR="0080778D" w:rsidRPr="00C60AD4">
        <w:rPr>
          <w:sz w:val="24"/>
          <w:lang w:bidi="en-US"/>
        </w:rPr>
        <w:t xml:space="preserve"> </w:t>
      </w:r>
      <w:r w:rsidRPr="00203CBF">
        <w:rPr>
          <w:color w:val="FF0000"/>
          <w:sz w:val="24"/>
          <w:lang w:bidi="en-US"/>
        </w:rPr>
        <w:t xml:space="preserve">methylates </w:t>
      </w:r>
      <w:r w:rsidR="0080778D" w:rsidRPr="00C60AD4">
        <w:rPr>
          <w:sz w:val="24"/>
          <w:lang w:bidi="en-US"/>
        </w:rPr>
        <w:t xml:space="preserve">lysine </w:t>
      </w:r>
      <w:r w:rsidR="0080778D" w:rsidRPr="00203CBF">
        <w:rPr>
          <w:strike/>
          <w:color w:val="FF0000"/>
          <w:sz w:val="24"/>
          <w:lang w:bidi="en-US"/>
        </w:rPr>
        <w:t xml:space="preserve">residue </w:t>
      </w:r>
      <w:r w:rsidR="0080778D" w:rsidRPr="00C60AD4">
        <w:rPr>
          <w:sz w:val="24"/>
          <w:lang w:bidi="en-US"/>
        </w:rPr>
        <w:t xml:space="preserve">79 on histone 3 </w:t>
      </w:r>
      <w:r w:rsidR="0080778D" w:rsidRPr="008B65AD">
        <w:rPr>
          <w:strike/>
          <w:color w:val="FF0000"/>
          <w:sz w:val="24"/>
          <w:lang w:bidi="en-US"/>
        </w:rPr>
        <w:t>(H3K79</w:t>
      </w:r>
      <w:r w:rsidRPr="008B65AD">
        <w:rPr>
          <w:strike/>
          <w:color w:val="FF0000"/>
          <w:sz w:val="24"/>
          <w:lang w:bidi="en-US"/>
        </w:rPr>
        <w:t>)</w:t>
      </w:r>
      <w:r w:rsidRPr="008B65AD">
        <w:rPr>
          <w:color w:val="FF0000"/>
          <w:sz w:val="24"/>
          <w:lang w:bidi="en-US"/>
        </w:rPr>
        <w:t xml:space="preserve"> </w:t>
      </w:r>
      <w:r w:rsidR="0080778D" w:rsidRPr="00203CBF">
        <w:rPr>
          <w:strike/>
          <w:color w:val="FF0000"/>
          <w:sz w:val="24"/>
          <w:lang w:bidi="en-US"/>
        </w:rPr>
        <w:t>This mark</w:t>
      </w:r>
      <w:r w:rsidR="0080778D" w:rsidRPr="00203CBF">
        <w:rPr>
          <w:color w:val="FF0000"/>
          <w:sz w:val="24"/>
          <w:lang w:bidi="en-US"/>
        </w:rPr>
        <w:t xml:space="preserve"> </w:t>
      </w:r>
      <w:r w:rsidRPr="00203CBF">
        <w:rPr>
          <w:color w:val="FF0000"/>
          <w:sz w:val="24"/>
          <w:lang w:bidi="en-US"/>
        </w:rPr>
        <w:t xml:space="preserve">that </w:t>
      </w:r>
      <w:r w:rsidR="008B65AD">
        <w:rPr>
          <w:color w:val="FF0000"/>
          <w:sz w:val="24"/>
          <w:lang w:bidi="en-US"/>
        </w:rPr>
        <w:t xml:space="preserve">and </w:t>
      </w:r>
      <w:r w:rsidR="0080778D" w:rsidRPr="00C60AD4">
        <w:rPr>
          <w:sz w:val="24"/>
          <w:lang w:bidi="en-US"/>
        </w:rPr>
        <w:t>is implicated in various diseases</w:t>
      </w:r>
      <w:r w:rsidR="00AF18C3" w:rsidRPr="00C60AD4">
        <w:rPr>
          <w:sz w:val="24"/>
          <w:lang w:bidi="en-US"/>
        </w:rPr>
        <w:t xml:space="preserve"> making</w:t>
      </w:r>
      <w:r w:rsidR="0080778D" w:rsidRPr="00C60AD4">
        <w:rPr>
          <w:sz w:val="24"/>
          <w:lang w:bidi="en-US"/>
        </w:rPr>
        <w:t xml:space="preserve"> DOT1L a very interesting target for drug discovery. </w:t>
      </w:r>
      <w:r w:rsidR="0080778D" w:rsidRPr="00203CBF">
        <w:rPr>
          <w:strike/>
          <w:color w:val="FF0000"/>
          <w:sz w:val="24"/>
          <w:lang w:bidi="en-US"/>
        </w:rPr>
        <w:t>From a</w:t>
      </w:r>
      <w:r w:rsidR="008D424E" w:rsidRPr="00203CBF">
        <w:rPr>
          <w:strike/>
          <w:color w:val="FF0000"/>
          <w:sz w:val="24"/>
          <w:lang w:bidi="en-US"/>
        </w:rPr>
        <w:t>n</w:t>
      </w:r>
      <w:r w:rsidR="0080778D" w:rsidRPr="00203CBF">
        <w:rPr>
          <w:strike/>
          <w:color w:val="FF0000"/>
          <w:sz w:val="24"/>
          <w:lang w:bidi="en-US"/>
        </w:rPr>
        <w:t xml:space="preserve"> enzymatic point of view,</w:t>
      </w:r>
      <w:r w:rsidR="0080778D" w:rsidRPr="00203CBF">
        <w:rPr>
          <w:color w:val="FF0000"/>
          <w:sz w:val="24"/>
          <w:lang w:bidi="en-US"/>
        </w:rPr>
        <w:t xml:space="preserve"> </w:t>
      </w:r>
      <w:r w:rsidR="0080778D" w:rsidRPr="00C60AD4">
        <w:rPr>
          <w:sz w:val="24"/>
          <w:lang w:bidi="en-US"/>
        </w:rPr>
        <w:t>DOT1L has two substrate</w:t>
      </w:r>
      <w:r w:rsidR="008D424E" w:rsidRPr="00C60AD4">
        <w:rPr>
          <w:sz w:val="24"/>
          <w:lang w:bidi="en-US"/>
        </w:rPr>
        <w:t>s</w:t>
      </w:r>
      <w:r w:rsidR="0080778D" w:rsidRPr="00203CBF">
        <w:rPr>
          <w:strike/>
          <w:color w:val="FF0000"/>
          <w:sz w:val="24"/>
          <w:lang w:bidi="en-US"/>
        </w:rPr>
        <w:t>,</w:t>
      </w:r>
      <w:r w:rsidR="0080778D" w:rsidRPr="00C60AD4">
        <w:rPr>
          <w:sz w:val="24"/>
          <w:lang w:bidi="en-US"/>
        </w:rPr>
        <w:t xml:space="preserve"> the SAM cofactor that gives the methyl group and the lysine H3K79 substrate </w:t>
      </w:r>
      <w:r w:rsidR="0080778D" w:rsidRPr="00203CBF">
        <w:rPr>
          <w:strike/>
          <w:color w:val="FF0000"/>
          <w:sz w:val="24"/>
          <w:lang w:bidi="en-US"/>
        </w:rPr>
        <w:t>that will be methylated</w:t>
      </w:r>
      <w:r w:rsidR="0080778D" w:rsidRPr="00C60AD4">
        <w:rPr>
          <w:sz w:val="24"/>
          <w:lang w:bidi="en-US"/>
        </w:rPr>
        <w:t xml:space="preserve">. </w:t>
      </w:r>
    </w:p>
    <w:p w14:paraId="03244ADA" w14:textId="3DB8F716" w:rsidR="0080778D" w:rsidRDefault="00636E98" w:rsidP="006577A8">
      <w:pPr>
        <w:pStyle w:val="Keywords"/>
        <w:ind w:left="0"/>
        <w:jc w:val="both"/>
        <w:rPr>
          <w:sz w:val="24"/>
          <w:lang w:bidi="en-US"/>
        </w:rPr>
      </w:pPr>
      <w:r w:rsidRPr="00636E98">
        <w:rPr>
          <w:color w:val="FF0000"/>
          <w:sz w:val="24"/>
          <w:u w:val="single"/>
          <w:lang w:bidi="en-US"/>
        </w:rPr>
        <w:t>Results.</w:t>
      </w:r>
      <w:r w:rsidRPr="00636E98">
        <w:rPr>
          <w:color w:val="FF0000"/>
          <w:sz w:val="24"/>
          <w:lang w:bidi="en-US"/>
        </w:rPr>
        <w:t xml:space="preserve"> </w:t>
      </w:r>
      <w:r w:rsidR="0080778D" w:rsidRPr="00C60AD4">
        <w:rPr>
          <w:sz w:val="24"/>
          <w:lang w:bidi="en-US"/>
        </w:rPr>
        <w:t xml:space="preserve">Using </w:t>
      </w:r>
      <w:r w:rsidR="0076537A">
        <w:rPr>
          <w:sz w:val="24"/>
          <w:lang w:bidi="en-US"/>
        </w:rPr>
        <w:t>m</w:t>
      </w:r>
      <w:r w:rsidR="009F2353" w:rsidRPr="00C60AD4">
        <w:rPr>
          <w:sz w:val="24"/>
          <w:lang w:bidi="en-US"/>
        </w:rPr>
        <w:t>olecular docking</w:t>
      </w:r>
      <w:r w:rsidR="0076537A">
        <w:rPr>
          <w:sz w:val="24"/>
          <w:lang w:bidi="en-US"/>
        </w:rPr>
        <w:t xml:space="preserve"> </w:t>
      </w:r>
      <w:r w:rsidR="0080778D" w:rsidRPr="00C60AD4">
        <w:rPr>
          <w:sz w:val="24"/>
          <w:lang w:bidi="en-US"/>
        </w:rPr>
        <w:t xml:space="preserve">we explored new </w:t>
      </w:r>
      <w:proofErr w:type="spellStart"/>
      <w:r w:rsidR="0080778D" w:rsidRPr="00C60AD4">
        <w:rPr>
          <w:sz w:val="24"/>
          <w:lang w:bidi="en-US"/>
        </w:rPr>
        <w:t>bisubstrate</w:t>
      </w:r>
      <w:proofErr w:type="spellEnd"/>
      <w:r w:rsidR="0080778D" w:rsidRPr="00C60AD4">
        <w:rPr>
          <w:sz w:val="24"/>
          <w:lang w:bidi="en-US"/>
        </w:rPr>
        <w:t xml:space="preserve"> analogues </w:t>
      </w:r>
      <w:r w:rsidR="00B47D8E">
        <w:rPr>
          <w:sz w:val="24"/>
          <w:lang w:bidi="en-US"/>
        </w:rPr>
        <w:t>to</w:t>
      </w:r>
      <w:r w:rsidR="0080778D" w:rsidRPr="00C60AD4">
        <w:rPr>
          <w:sz w:val="24"/>
          <w:lang w:bidi="en-US"/>
        </w:rPr>
        <w:t xml:space="preserve"> enlarge the chemical landscape of </w:t>
      </w:r>
      <w:r w:rsidR="0076537A" w:rsidRPr="00203CBF">
        <w:rPr>
          <w:strike/>
          <w:sz w:val="24"/>
          <w:lang w:bidi="en-US"/>
        </w:rPr>
        <w:t>the</w:t>
      </w:r>
      <w:r w:rsidR="0076537A">
        <w:rPr>
          <w:sz w:val="24"/>
          <w:lang w:bidi="en-US"/>
        </w:rPr>
        <w:t xml:space="preserve"> </w:t>
      </w:r>
      <w:r w:rsidR="0080778D" w:rsidRPr="00C60AD4">
        <w:rPr>
          <w:sz w:val="24"/>
          <w:lang w:bidi="en-US"/>
        </w:rPr>
        <w:t xml:space="preserve">DOT1L inhibitors. We showed that quinazoline can successfully replace the adenine in the design of </w:t>
      </w:r>
      <w:proofErr w:type="spellStart"/>
      <w:r w:rsidR="0080778D" w:rsidRPr="00C60AD4">
        <w:rPr>
          <w:sz w:val="24"/>
          <w:lang w:bidi="en-US"/>
        </w:rPr>
        <w:t>bisubstrate</w:t>
      </w:r>
      <w:proofErr w:type="spellEnd"/>
      <w:r w:rsidR="0080778D" w:rsidRPr="00C60AD4">
        <w:rPr>
          <w:sz w:val="24"/>
          <w:lang w:bidi="en-US"/>
        </w:rPr>
        <w:t xml:space="preserve"> inhibitor</w:t>
      </w:r>
      <w:r w:rsidR="0076537A">
        <w:rPr>
          <w:sz w:val="24"/>
          <w:lang w:bidi="en-US"/>
        </w:rPr>
        <w:t>s</w:t>
      </w:r>
      <w:r w:rsidR="0080778D" w:rsidRPr="00C60AD4">
        <w:rPr>
          <w:sz w:val="24"/>
          <w:lang w:bidi="en-US"/>
        </w:rPr>
        <w:t xml:space="preserve"> </w:t>
      </w:r>
      <w:r w:rsidR="0076537A">
        <w:rPr>
          <w:sz w:val="24"/>
          <w:lang w:bidi="en-US"/>
        </w:rPr>
        <w:t>of</w:t>
      </w:r>
      <w:r w:rsidR="0080778D" w:rsidRPr="00C60AD4">
        <w:rPr>
          <w:sz w:val="24"/>
          <w:lang w:bidi="en-US"/>
        </w:rPr>
        <w:t xml:space="preserve"> DOT1L, showing a similar activity compared to </w:t>
      </w:r>
      <w:r w:rsidR="0076537A">
        <w:rPr>
          <w:sz w:val="24"/>
          <w:lang w:bidi="en-US"/>
        </w:rPr>
        <w:t xml:space="preserve">the </w:t>
      </w:r>
      <w:r w:rsidR="0080778D" w:rsidRPr="00C60AD4">
        <w:rPr>
          <w:sz w:val="24"/>
          <w:lang w:bidi="en-US"/>
        </w:rPr>
        <w:t xml:space="preserve">adenine derivative but with a diminished </w:t>
      </w:r>
      <w:r w:rsidR="001D1C0A" w:rsidRPr="00C60AD4">
        <w:rPr>
          <w:sz w:val="24"/>
          <w:lang w:bidi="en-US"/>
        </w:rPr>
        <w:t>cyto</w:t>
      </w:r>
      <w:r w:rsidR="0080778D" w:rsidRPr="00C60AD4">
        <w:rPr>
          <w:sz w:val="24"/>
          <w:lang w:bidi="en-US"/>
        </w:rPr>
        <w:t xml:space="preserve">toxicity. </w:t>
      </w:r>
    </w:p>
    <w:p w14:paraId="7BEBE2B3" w14:textId="017E69E6" w:rsidR="00636E98" w:rsidRPr="00203CBF" w:rsidRDefault="00636E98" w:rsidP="00203CBF">
      <w:pPr>
        <w:pStyle w:val="Paragraph"/>
        <w:rPr>
          <w:color w:val="FF0000"/>
          <w:lang w:bidi="en-US"/>
        </w:rPr>
      </w:pPr>
      <w:r w:rsidRPr="00636E98">
        <w:rPr>
          <w:color w:val="FF0000"/>
          <w:u w:val="single"/>
          <w:lang w:bidi="en-US"/>
        </w:rPr>
        <w:t>Conclusions.</w:t>
      </w:r>
      <w:r w:rsidRPr="00203CBF">
        <w:rPr>
          <w:color w:val="FF0000"/>
          <w:lang w:bidi="en-US"/>
        </w:rPr>
        <w:t xml:space="preserve"> </w:t>
      </w:r>
      <w:r w:rsidR="008B65AD" w:rsidRPr="008B65AD">
        <w:rPr>
          <w:color w:val="FF0000"/>
          <w:lang w:bidi="en-US"/>
        </w:rPr>
        <w:t>The docking model is validated</w:t>
      </w:r>
      <w:r w:rsidR="00172576">
        <w:rPr>
          <w:color w:val="FF0000"/>
          <w:lang w:bidi="en-US"/>
        </w:rPr>
        <w:t xml:space="preserve"> together as </w:t>
      </w:r>
      <w:r w:rsidR="008B65AD" w:rsidRPr="008B65AD">
        <w:rPr>
          <w:color w:val="FF0000"/>
          <w:lang w:bidi="en-US"/>
        </w:rPr>
        <w:t xml:space="preserve">the use of quinazoline in the design of </w:t>
      </w:r>
      <w:proofErr w:type="spellStart"/>
      <w:r w:rsidR="008B65AD" w:rsidRPr="008B65AD">
        <w:rPr>
          <w:color w:val="FF0000"/>
          <w:lang w:bidi="en-US"/>
        </w:rPr>
        <w:t>bisubstrate</w:t>
      </w:r>
      <w:proofErr w:type="spellEnd"/>
      <w:r w:rsidR="008B65AD" w:rsidRPr="008B65AD">
        <w:rPr>
          <w:color w:val="FF0000"/>
          <w:lang w:bidi="en-US"/>
        </w:rPr>
        <w:t xml:space="preserve"> inhibitors</w:t>
      </w:r>
      <w:r w:rsidRPr="008B65AD">
        <w:rPr>
          <w:color w:val="FF0000"/>
          <w:lang w:bidi="en-US"/>
        </w:rPr>
        <w:t>.</w:t>
      </w:r>
    </w:p>
    <w:p w14:paraId="22583C54" w14:textId="664F8799" w:rsidR="0080778D" w:rsidRPr="00C60AD4" w:rsidRDefault="0080778D" w:rsidP="006577A8">
      <w:pPr>
        <w:pStyle w:val="Keywords"/>
        <w:ind w:left="0"/>
        <w:rPr>
          <w:sz w:val="24"/>
          <w:lang w:bidi="en-US"/>
        </w:rPr>
      </w:pPr>
      <w:r w:rsidRPr="00C60AD4">
        <w:rPr>
          <w:sz w:val="24"/>
        </w:rPr>
        <w:t xml:space="preserve">Keywords: </w:t>
      </w:r>
      <w:r w:rsidR="001D1C0A" w:rsidRPr="00C60AD4">
        <w:rPr>
          <w:sz w:val="24"/>
          <w:lang w:bidi="en-US"/>
        </w:rPr>
        <w:t>a</w:t>
      </w:r>
      <w:r w:rsidRPr="00C60AD4">
        <w:rPr>
          <w:sz w:val="24"/>
          <w:lang w:bidi="en-US"/>
        </w:rPr>
        <w:t xml:space="preserve">denine analogues, </w:t>
      </w:r>
      <w:proofErr w:type="spellStart"/>
      <w:r w:rsidR="001D1C0A" w:rsidRPr="00C60AD4">
        <w:rPr>
          <w:sz w:val="24"/>
          <w:lang w:bidi="en-US"/>
        </w:rPr>
        <w:t>b</w:t>
      </w:r>
      <w:r w:rsidRPr="00C60AD4">
        <w:rPr>
          <w:sz w:val="24"/>
          <w:lang w:bidi="en-US"/>
        </w:rPr>
        <w:t>isubstrate</w:t>
      </w:r>
      <w:proofErr w:type="spellEnd"/>
      <w:r w:rsidRPr="00C60AD4">
        <w:rPr>
          <w:sz w:val="24"/>
          <w:lang w:bidi="en-US"/>
        </w:rPr>
        <w:t xml:space="preserve"> inhibitors, chemical probes, Epigenetics, DOT1L, </w:t>
      </w:r>
      <w:proofErr w:type="spellStart"/>
      <w:r w:rsidRPr="00C60AD4">
        <w:rPr>
          <w:sz w:val="24"/>
          <w:lang w:bidi="en-US"/>
        </w:rPr>
        <w:t>MLLr</w:t>
      </w:r>
      <w:proofErr w:type="spellEnd"/>
      <w:r w:rsidRPr="00C60AD4">
        <w:rPr>
          <w:sz w:val="24"/>
          <w:lang w:bidi="en-US"/>
        </w:rPr>
        <w:t xml:space="preserve"> leukaemia</w:t>
      </w:r>
    </w:p>
    <w:p w14:paraId="2E0F1FA9" w14:textId="77777777" w:rsidR="0080778D" w:rsidRPr="00C60AD4" w:rsidRDefault="0080778D" w:rsidP="0080778D">
      <w:pPr>
        <w:pStyle w:val="Heading1"/>
        <w:rPr>
          <w:rFonts w:cs="Times New Roman"/>
          <w:sz w:val="28"/>
          <w:szCs w:val="28"/>
          <w:lang w:bidi="en-US"/>
        </w:rPr>
      </w:pPr>
      <w:r w:rsidRPr="00C60AD4">
        <w:rPr>
          <w:rFonts w:cs="Times New Roman"/>
          <w:sz w:val="28"/>
          <w:szCs w:val="28"/>
          <w:lang w:bidi="en-US"/>
        </w:rPr>
        <w:lastRenderedPageBreak/>
        <w:t>Introduction</w:t>
      </w:r>
    </w:p>
    <w:p w14:paraId="153E6945" w14:textId="51F432FF" w:rsidR="0080778D" w:rsidRPr="00C60AD4" w:rsidRDefault="0080778D" w:rsidP="007005BE">
      <w:pPr>
        <w:pStyle w:val="Bulletedlist"/>
        <w:numPr>
          <w:ilvl w:val="0"/>
          <w:numId w:val="0"/>
        </w:numPr>
        <w:jc w:val="both"/>
        <w:rPr>
          <w:lang w:bidi="en-US"/>
        </w:rPr>
      </w:pPr>
      <w:r w:rsidRPr="00C60AD4">
        <w:rPr>
          <w:lang w:bidi="en-US"/>
        </w:rPr>
        <w:t>Conrad H. Waddington defined Epigenetics in 1942 as the study of phenotypic changes without modification of the genotype</w:t>
      </w:r>
      <w:r w:rsidR="003A2AF9" w:rsidRPr="00C60AD4">
        <w:rPr>
          <w:lang w:bidi="en-US"/>
        </w:rPr>
        <w:fldChar w:fldCharType="begin"/>
      </w:r>
      <w:r w:rsidR="00B90CDD">
        <w:rPr>
          <w:lang w:bidi="en-US"/>
        </w:rPr>
        <w:instrText xml:space="preserve"> ADDIN ZOTERO_ITEM CSL_CITATION {"citationID":"GuXNpG0a","properties":{"formattedCitation":"[1]","plainCitation":"[1]","noteIndex":0},"citationItems":[{"id":909,"uris":["http://zotero.org/users/6009342/items/5TZA3KIA"],"uri":["http://zotero.org/users/6009342/items/5TZA3KIA"],"itemData":{"id":909,"type":"article-journal","abstract":"The term epigenetics was coined in 1942 by C.H. Waddington in the context of studies on development. Since then, the meaning of epigenetics changed over time. In the beginning, epigenetics was viewed as a phenomenon above and beyond genetics. Epigenetic explanations were invoked when genetics could not explain a phenomenon. From the mid-seventies, the state of understanding started changing. Epigenetics has now morphed from a phenomenon to a branch of science whose molecular underpinnings are well understood. The current state of knowledge of epigenetics has evolved as our understanding of DNA methylation, chromatin modifications, and noncoding RNA, and their effects on gene expression increased. At this time in the annals of epigentics research, it is appropriate to revisit some of the important discoveries that have helped advance the field to its current state. This is a very brief review of some early discoveries, and by no means is a complete account of the history of epigenetics. In this review, the early history has also been emphasized in order to underscore the transformation of the science of epigenetics from a phenomenon to a modern field of intense research.","container-title":"Toxicology Mechanisms and Methods","DOI":"10.3109/15376516.2011.559695","ISSN":"1537-6524","issue":"4","journalAbbreviation":"Toxicol Mech Methods","language":"eng","note":"PMID: 21495865","page":"252-274","source":"PubMed","title":"From Waddington's epigenetic landscape to small noncoding RNA: some important milestones in the history of epigenetics research","title-short":"From Waddington's epigenetic landscape to small noncoding RNA","volume":"21","author":[{"family":"Choudhuri","given":"Supratim"}],"issued":{"date-parts":[["2011",5]]}}}],"schema":"https://github.com/citation-style-language/schema/raw/master/csl-citation.json"} </w:instrText>
      </w:r>
      <w:r w:rsidR="003A2AF9" w:rsidRPr="00C60AD4">
        <w:rPr>
          <w:lang w:bidi="en-US"/>
        </w:rPr>
        <w:fldChar w:fldCharType="separate"/>
      </w:r>
      <w:r w:rsidR="00B90CDD">
        <w:t>[1]</w:t>
      </w:r>
      <w:r w:rsidR="003A2AF9" w:rsidRPr="00C60AD4">
        <w:rPr>
          <w:lang w:bidi="en-US"/>
        </w:rPr>
        <w:fldChar w:fldCharType="end"/>
      </w:r>
      <w:r w:rsidRPr="00C60AD4">
        <w:rPr>
          <w:lang w:bidi="en-US"/>
        </w:rPr>
        <w:t xml:space="preserve">. Since then, </w:t>
      </w:r>
      <w:r w:rsidR="007005BE" w:rsidRPr="00C60AD4">
        <w:rPr>
          <w:lang w:bidi="en-US"/>
        </w:rPr>
        <w:t>the</w:t>
      </w:r>
      <w:r w:rsidRPr="00C60AD4">
        <w:rPr>
          <w:lang w:bidi="en-US"/>
        </w:rPr>
        <w:t xml:space="preserve"> definition has evolve</w:t>
      </w:r>
      <w:r w:rsidR="007005BE" w:rsidRPr="00C60AD4">
        <w:rPr>
          <w:lang w:bidi="en-US"/>
        </w:rPr>
        <w:t>d</w:t>
      </w:r>
      <w:r w:rsidRPr="00C60AD4">
        <w:rPr>
          <w:lang w:bidi="en-US"/>
        </w:rPr>
        <w:t xml:space="preserve"> </w:t>
      </w:r>
      <w:r w:rsidR="00875F14" w:rsidRPr="00C60AD4">
        <w:rPr>
          <w:lang w:bidi="en-US"/>
        </w:rPr>
        <w:t xml:space="preserve">continuously </w:t>
      </w:r>
      <w:r w:rsidRPr="00C60AD4">
        <w:rPr>
          <w:lang w:bidi="en-US"/>
        </w:rPr>
        <w:t>with the understanding of the complexity of the mechanisms involved and the advances in the field</w:t>
      </w:r>
      <w:r w:rsidR="003A2AF9" w:rsidRPr="00C60AD4">
        <w:rPr>
          <w:lang w:bidi="en-US"/>
        </w:rPr>
        <w:t xml:space="preserve"> </w:t>
      </w:r>
      <w:r w:rsidR="003A2AF9" w:rsidRPr="00C60AD4">
        <w:rPr>
          <w:lang w:bidi="en-US"/>
        </w:rPr>
        <w:fldChar w:fldCharType="begin"/>
      </w:r>
      <w:r w:rsidR="00B90CDD">
        <w:rPr>
          <w:lang w:bidi="en-US"/>
        </w:rPr>
        <w:instrText xml:space="preserve"> ADDIN ZOTERO_ITEM CSL_CITATION {"citationID":"mmNsChwB","properties":{"formattedCitation":"[2\\uc0\\u8211{}4]","plainCitation":"[2–4]","noteIndex":0},"citationItems":[{"id":2341,"uris":["http://zotero.org/users/6009342/items/R5TAZKHF"],"uri":["http://zotero.org/users/6009342/items/R5TAZKHF"],"itemData":{"id":2341,"type":"article-journal","abstract":"A recent meeting (December 2008) regarding chromatin-based epigenetics was hosted by the Banbury Conference Center and Cold Spring Harbor Laboratory. The intent was to discuss aspects of epigenetic control of genomic function, and to arrive at a consensus definition of “epigenetics” to be considered by the broader community. It was evident that multiple mechanistic steps lead to the stable heritance of the epigenetic phenotype. Below we provide our view and interpretation of the proceedings at the meeting.","container-title":"Genes &amp; Development","DOI":"10.1101/gad.1787609","ISSN":"0890-9369, 1549-5477","issue":"7","journalAbbreviation":"Genes Dev.","language":"en","note":"Company: Cold Spring Harbor Laboratory Press\nDistributor: Cold Spring Harbor Laboratory Press\nInstitution: Cold Spring Harbor Laboratory Press\nLabel: Cold Spring Harbor Laboratory Press\npublisher: Cold Spring Harbor Lab\nPMID: 19339683","page":"781-783","source":"genesdev.cshlp.org","title":"An operational definition of epigenetics","volume":"23","author":[{"family":"Berger","given":"Shelley L."},{"family":"Kouzarides","given":"Tony"},{"family":"Shiekhattar","given":"Ramin"},{"family":"Shilatifard","given":"Ali"}],"issued":{"date-parts":[["2009",1,4]]}},"label":"page"},{"id":2343,"uris":["http://zotero.org/users/6009342/items/3D9L4RGE"],"uri":["http://zotero.org/users/6009342/items/3D9L4RGE"],"itemData":{"id":2343,"type":"article-journal","abstract":"Epigenetics has recently evolved from a collection of diverse phenomena to a defined and far-reaching field of study. In this Essay, we examine the epistemology of epigenetics, provide a brief overview of underlying molecular mechanisms, and suggest future challenges for the field.","container-title":"Cell","DOI":"10.1016/j.cell.2007.02.006","ISSN":"0092-8674","issue":"4","journalAbbreviation":"Cell","language":"en","page":"635-638","source":"ScienceDirect","title":"Epigenetics: A Landscape Takes Shape","title-short":"Epigenetics","volume":"128","author":[{"family":"Goldberg","given":"Aaron D."},{"family":"Allis","given":"C. David"},{"family":"Bernstein","given":"Emily"}],"issued":{"date-parts":[["2007",2,23]]}},"label":"page"},{"id":1016,"uris":["http://zotero.org/users/6009342/items/UCI53NBN"],"uri":["http://zotero.org/users/6009342/items/UCI53NBN"],"itemData":{"id":1016,"type":"article-journal","abstract":"The conference ‘The Many Faces of Epigenetics: Multidisciplinary Perspectives “over” Genetics’ was held in Oxford (6–8 December 2017) and offered a valuable window into the domain of Epigenetics and its promises. The workshop revealed that, among a wealth of discourses about Epigenetics, it is not so easy to decipher which discourses are to be trusted. Because Epigenetics is a rather old notion that has generated many debates and promises, defining precisely what has changed and where we are currently is a challenge in itself. Interestingly, the conference allowed debates beyond statements such as ‘If you don’t know the cause, you say it’s epigenetic’ (Deichmann 2016), pointing out that the lack of a precise definition of Epigenetics was no hindrance to the discussions. Finally, it highlighted the grounds of (dis)agreement among communities of natural and social scientists; but eventually the discussions showed that epigenetic tools open the path to new topics and challenges that are awaiting us.","container-title":"Epigenetics","DOI":"10.1080/15592294.2019.1595298","ISSN":"1559-2294","issue":"6","note":"publisher: Taylor &amp; Francis\n_eprint: https://doi.org/10.1080/15592294.2019.1595298\nPMID: 30994386","page":"623-631","source":"Taylor and Francis+NEJM","title":"The Many Faces of EpigeneticsOxford, December 2017","volume":"14","author":[{"family":"Arimondo","given":"Paola B."},{"family":"Barberousse","given":"Anouk"},{"family":"Pontarotti","given":"Gaëlle"}],"issued":{"date-parts":[["2019",6,3]]}},"label":"page"}],"schema":"https://github.com/citation-style-language/schema/raw/master/csl-citation.json"} </w:instrText>
      </w:r>
      <w:r w:rsidR="003A2AF9" w:rsidRPr="00C60AD4">
        <w:rPr>
          <w:lang w:bidi="en-US"/>
        </w:rPr>
        <w:fldChar w:fldCharType="separate"/>
      </w:r>
      <w:r w:rsidR="00B90CDD" w:rsidRPr="00B90CDD">
        <w:t>[2–4]</w:t>
      </w:r>
      <w:r w:rsidR="003A2AF9" w:rsidRPr="00C60AD4">
        <w:rPr>
          <w:lang w:bidi="en-US"/>
        </w:rPr>
        <w:fldChar w:fldCharType="end"/>
      </w:r>
      <w:r w:rsidRPr="00C60AD4">
        <w:rPr>
          <w:lang w:bidi="en-US"/>
        </w:rPr>
        <w:t xml:space="preserve">. Currently, Epigenetics is defined as </w:t>
      </w:r>
      <w:r w:rsidR="00875F14" w:rsidRPr="00C60AD4">
        <w:rPr>
          <w:lang w:bidi="en-US"/>
        </w:rPr>
        <w:t xml:space="preserve">the </w:t>
      </w:r>
      <w:r w:rsidRPr="00C60AD4">
        <w:rPr>
          <w:lang w:bidi="en-US"/>
        </w:rPr>
        <w:t xml:space="preserve">modulations of gene expression that do not involve </w:t>
      </w:r>
      <w:r w:rsidR="00875F14" w:rsidRPr="00C60AD4">
        <w:rPr>
          <w:lang w:bidi="en-US"/>
        </w:rPr>
        <w:t xml:space="preserve">DNA sequence </w:t>
      </w:r>
      <w:r w:rsidRPr="00C60AD4">
        <w:rPr>
          <w:lang w:bidi="en-US"/>
        </w:rPr>
        <w:t xml:space="preserve">alteration, in particular through reversible and transmissible chemical changes </w:t>
      </w:r>
      <w:r w:rsidRPr="00C60AD4">
        <w:rPr>
          <w:lang w:bidi="en-US"/>
        </w:rPr>
        <w:fldChar w:fldCharType="begin"/>
      </w:r>
      <w:r w:rsidR="00B90CDD">
        <w:rPr>
          <w:lang w:bidi="en-US"/>
        </w:rPr>
        <w:instrText xml:space="preserve"> ADDIN ZOTERO_ITEM CSL_CITATION {"citationID":"NpgqNdSt","properties":{"formattedCitation":"[5]","plainCitation":"[5]","noteIndex":0},"citationItems":[{"id":1019,"uris":["http://zotero.org/users/6009342/items/4VVIAVQL"],"uri":["http://zotero.org/users/6009342/items/4VVIAVQL"],"itemData":{"id":1019,"type":"article-journal","abstract":"A recent meeting (December 2008) regarding chromatin-based epigenetics was hosted by the Banbury Conference Center and Cold Spring Harbor Laboratory. The intent was to discuss aspects of epigenetic control of genomic function, and to arrive at a consensus definition of “epigenetics” to be considered by the broader community. It was evident that multiple mechanistic steps lead to the stable heritance of the epigenetic phenotype. Below we provide our view and interpretation of the proceedings at the meeting.","container-title":"Genes &amp; Development","DOI":"10.1101/gad.1787609","ISSN":"0890-9369, 1549-5477","issue":"7","journalAbbreviation":"Genes Dev.","language":"en","note":"Company: Cold Spring Harbor Laboratory Press\nDistributor: Cold Spring Harbor Laboratory Press\nInstitution: Cold Spring Harbor Laboratory Press\nLabel: Cold Spring Harbor Laboratory Press\npublisher: Cold Spring Harbor Lab\nPMID: 19339683","page":"781-783","source":"genesdev.cshlp.org","title":"An operational definition of epigenetics","volume":"23","author":[{"family":"Berger","given":"Shelley L."},{"family":"Kouzarides","given":"Tony"},{"family":"Shiekhattar","given":"Ramin"},{"family":"Shilatifard","given":"Ali"}],"issued":{"date-parts":[["2009",1,4]]}}}],"schema":"https://github.com/citation-style-language/schema/raw/master/csl-citation.json"} </w:instrText>
      </w:r>
      <w:r w:rsidRPr="00C60AD4">
        <w:rPr>
          <w:lang w:bidi="en-US"/>
        </w:rPr>
        <w:fldChar w:fldCharType="separate"/>
      </w:r>
      <w:r w:rsidR="00B90CDD">
        <w:t>[5]</w:t>
      </w:r>
      <w:r w:rsidRPr="00C60AD4">
        <w:fldChar w:fldCharType="end"/>
      </w:r>
      <w:r w:rsidR="00FC1345" w:rsidRPr="00C60AD4">
        <w:rPr>
          <w:vertAlign w:val="superscript"/>
        </w:rPr>
        <w:t>,</w:t>
      </w:r>
      <w:r w:rsidRPr="00C60AD4">
        <w:rPr>
          <w:lang w:bidi="en-US"/>
        </w:rPr>
        <w:fldChar w:fldCharType="begin"/>
      </w:r>
      <w:r w:rsidR="00B90CDD">
        <w:rPr>
          <w:lang w:bidi="en-US"/>
        </w:rPr>
        <w:instrText xml:space="preserve"> ADDIN ZOTERO_ITEM CSL_CITATION {"citationID":"sCPK9sK8","properties":{"formattedCitation":"[6]","plainCitation":"[6]","noteIndex":0},"citationItems":[{"id":1023,"uris":["http://zotero.org/users/6009342/items/LMGWXW5Z"],"uri":["http://zotero.org/users/6009342/items/LMGWXW5Z"],"itemData":{"id":1023,"type":"chapter","abstract":"The recognition of epigenetic defects in all types of cancer has represented a revolutionary achievement in cancer research in recent years. DNA methylation aberrant changes (global hypomethylation and CpG island hypermethylation) were among the first events to be recognized. The overall scenario comprises a network of factors in which deregulation of DNA methyltransferases leads to a cancer-type specific profile of tumor suppressor genes that become epigenetically silenced. Over recent years, a better understanding of the machinery that connects DNA methylation, chromatin and transcriptional activity, in which histone modifications stand in a key position, has been achieved. The identification of these connections has contributed not only to understanding how epigenetic deregulation occurs in cancer but also to developing novel therapies that can reverse epigenetic defects in cancer cells.","collection-title":"Progress in Molecular and Subcellular Biology","container-title":"Epigenetics and Chromatin","event-place":"Berlin, Heidelberg","ISBN":"978-3-540-27310-3","language":"en","note":"DOI: 10.1007/3-540-27310-7_7","page":"169-181","publisher":"Springer","publisher-place":"Berlin, Heidelberg","source":"Springer Link","title":"The Epigenetic Breakdown of Cancer Cells: From DNA Methylation to Histone Modifications","title-short":"The Epigenetic Breakdown of Cancer Cells","URL":"https://doi.org/10.1007/3-540-27310-7_7","author":[{"family":"Ballestar","given":"Esteban"},{"family":"Esteller","given":"Manel"}],"editor":[{"family":"Jeanteur","given":"Philippe"}],"accessed":{"date-parts":[["2021",1,18]]},"issued":{"date-parts":[["2005"]]}}}],"schema":"https://github.com/citation-style-language/schema/raw/master/csl-citation.json"} </w:instrText>
      </w:r>
      <w:r w:rsidRPr="00C60AD4">
        <w:rPr>
          <w:lang w:bidi="en-US"/>
        </w:rPr>
        <w:fldChar w:fldCharType="separate"/>
      </w:r>
      <w:r w:rsidR="00B90CDD">
        <w:t>[6]</w:t>
      </w:r>
      <w:r w:rsidRPr="00C60AD4">
        <w:fldChar w:fldCharType="end"/>
      </w:r>
      <w:r w:rsidRPr="00C60AD4">
        <w:rPr>
          <w:lang w:bidi="en-US"/>
        </w:rPr>
        <w:t>. This dynamic</w:t>
      </w:r>
      <w:r w:rsidR="00363AF9">
        <w:rPr>
          <w:lang w:bidi="en-US"/>
        </w:rPr>
        <w:t>s</w:t>
      </w:r>
      <w:r w:rsidRPr="00C60AD4">
        <w:rPr>
          <w:lang w:bidi="en-US"/>
        </w:rPr>
        <w:t xml:space="preserve"> is linked to three major </w:t>
      </w:r>
      <w:r w:rsidR="00363AF9">
        <w:rPr>
          <w:lang w:bidi="en-US"/>
        </w:rPr>
        <w:t xml:space="preserve">protein </w:t>
      </w:r>
      <w:r w:rsidRPr="00C60AD4">
        <w:rPr>
          <w:lang w:bidi="en-US"/>
        </w:rPr>
        <w:t xml:space="preserve">families responsible either for the introduction of </w:t>
      </w:r>
      <w:r w:rsidR="007005BE" w:rsidRPr="00C60AD4">
        <w:rPr>
          <w:lang w:bidi="en-US"/>
        </w:rPr>
        <w:t>the epigenetic chemical modifications</w:t>
      </w:r>
      <w:r w:rsidRPr="00C60AD4">
        <w:rPr>
          <w:lang w:bidi="en-US"/>
        </w:rPr>
        <w:t xml:space="preserve"> ("writers"), for their recognition ("readers") or their removal ("erasers").</w:t>
      </w:r>
      <w:r w:rsidRPr="00C60AD4">
        <w:rPr>
          <w:lang w:bidi="en-US"/>
        </w:rPr>
        <w:br/>
      </w:r>
      <w:r w:rsidR="00363AF9">
        <w:rPr>
          <w:lang w:bidi="en-US"/>
        </w:rPr>
        <w:t>Among the</w:t>
      </w:r>
      <w:r w:rsidRPr="00C60AD4">
        <w:rPr>
          <w:lang w:bidi="en-US"/>
        </w:rPr>
        <w:t xml:space="preserve"> writers, the histone methyltransferases (HMT</w:t>
      </w:r>
      <w:r w:rsidRPr="00C60AD4">
        <w:t>)</w:t>
      </w:r>
      <w:r w:rsidR="00363AF9" w:rsidRPr="00363AF9">
        <w:rPr>
          <w:lang w:bidi="en-US"/>
        </w:rPr>
        <w:t xml:space="preserve"> </w:t>
      </w:r>
      <w:r w:rsidR="00363AF9" w:rsidRPr="00C60AD4">
        <w:rPr>
          <w:lang w:bidi="en-US"/>
        </w:rPr>
        <w:fldChar w:fldCharType="begin"/>
      </w:r>
      <w:r w:rsidR="00B90CDD">
        <w:rPr>
          <w:lang w:bidi="en-US"/>
        </w:rPr>
        <w:instrText xml:space="preserve"> ADDIN ZOTERO_ITEM CSL_CITATION {"citationID":"wpxIAZAf","properties":{"formattedCitation":"[7]","plainCitation":"[7]","noteIndex":0},"citationItems":[{"id":988,"uris":["http://zotero.org/users/6009342/items/ZN4CYNDW"],"uri":["http://zotero.org/users/6009342/items/ZN4CYNDW"],"itemData":{"id":988,"type":"article-journal","abstract":"DNA is packaged with histone proteins to form chromatin. The histone proteins are subject to numerous covalent modifications that regulate biological processes that are associated with chromatin, such as gene expression.A number of lysine residues within histones H3 and H4 are subject to methylation by site-specific enzymes. With regard to gene expression, some methylated lysines are involved in activation, whereas others are involved in repression. Current evidence suggests that methylated lysines within histones direct the recruitment of different methyl-binding proteins, which mediate the biological effects of lysine methylation.The methylation of H3 lysine 9 (H4-K9) and H4-K20 is involved in the formation of heterochromatin, a specific type of chromatin that is necessary for the proper functioning of centromeres and certain recombination events. Although the function of H4-K20 methylation is unclear, the methylation of H3-K9 functions in the recruitment of Swi6 or its mammalian homologue HP1. Recently, it has been demonstrated that the RNA interference pathway is critical for the recruitment of methyltransferases to sites of heterochromatin formation.The methylation of H3-K9 and H3-K27 has been linked to gene silencing. H3-K9 methylation seems to direct the recruitment of HP1 to several cell-cycle-regulated genes to silence gene expression. H3-K27 methylation is mediated by enzyme complexes composed of members of the Polycomb Group (PcG). PcG proteins have a role in a number of silencing phenomena including homeotic gene silencing, X-inactivation and imprinting.K4, K36 and K79 within histone H3 are associated with the positive regulation of gene expression. The enzymes that mediate H3-K4 and H3-K36 methylation are associated with the transcriptional machinery, and these modifications are established during transcriptional elongation. H3-K4 methylation has been shown to function as a binding site for severalenzymes that are involved in gene expression, including chromatin remodelling enzymes, histone acetyltransferases and lysine methyltransferases.Recently, studies have provided convincing evidence that histone lysine methylation can be reversed, thereby providing an additional level of control. LSD1 demethylates H3-K4 and H3-K9 through an amine oxidase reaction and seems to function as both a positive and negative regulator of gene expression.","container-title":"Nature Reviews Molecular Cell Biology","DOI":"10.1038/nrm1761","ISSN":"1471-0080","issue":"11","language":"en","note":"number: 11\npublisher: Nature Publishing Group","page":"838-849","source":"www.nature.com","title":"The diverse functions of histone lysine methylation","volume":"6","author":[{"family":"Martin","given":"Cyrus"},{"family":"Zhang","given":"Yi"}],"issued":{"date-parts":[["2005",11]]}}}],"schema":"https://github.com/citation-style-language/schema/raw/master/csl-citation.json"} </w:instrText>
      </w:r>
      <w:r w:rsidR="00363AF9" w:rsidRPr="00C60AD4">
        <w:rPr>
          <w:lang w:bidi="en-US"/>
        </w:rPr>
        <w:fldChar w:fldCharType="separate"/>
      </w:r>
      <w:r w:rsidR="00B90CDD">
        <w:t>[7]</w:t>
      </w:r>
      <w:r w:rsidR="00363AF9" w:rsidRPr="00C60AD4">
        <w:fldChar w:fldCharType="end"/>
      </w:r>
      <w:r w:rsidRPr="00C60AD4">
        <w:rPr>
          <w:lang w:bidi="en-US"/>
        </w:rPr>
        <w:t xml:space="preserve"> catalyse the methylation of </w:t>
      </w:r>
      <w:proofErr w:type="spellStart"/>
      <w:r w:rsidRPr="00C60AD4">
        <w:rPr>
          <w:lang w:bidi="en-US"/>
        </w:rPr>
        <w:t>lysines</w:t>
      </w:r>
      <w:proofErr w:type="spellEnd"/>
      <w:r w:rsidRPr="00C60AD4">
        <w:rPr>
          <w:lang w:bidi="en-US"/>
        </w:rPr>
        <w:t xml:space="preserve"> and </w:t>
      </w:r>
      <w:proofErr w:type="spellStart"/>
      <w:r w:rsidRPr="00C60AD4">
        <w:rPr>
          <w:lang w:bidi="en-US"/>
        </w:rPr>
        <w:t>arginines</w:t>
      </w:r>
      <w:proofErr w:type="spellEnd"/>
      <w:r w:rsidRPr="00C60AD4">
        <w:rPr>
          <w:lang w:bidi="en-US"/>
        </w:rPr>
        <w:t xml:space="preserve"> of histones by transfer of a methyl group from the </w:t>
      </w:r>
      <w:r w:rsidRPr="00C60AD4">
        <w:rPr>
          <w:i/>
          <w:iCs/>
          <w:lang w:bidi="en-US"/>
        </w:rPr>
        <w:t>S-</w:t>
      </w:r>
      <w:r w:rsidRPr="00C60AD4">
        <w:rPr>
          <w:lang w:bidi="en-US"/>
        </w:rPr>
        <w:t>adenosyl-</w:t>
      </w:r>
      <w:r w:rsidRPr="00C60AD4">
        <w:rPr>
          <w:sz w:val="21"/>
          <w:szCs w:val="21"/>
          <w:lang w:bidi="en-US"/>
        </w:rPr>
        <w:t>L</w:t>
      </w:r>
      <w:r w:rsidRPr="00C60AD4">
        <w:rPr>
          <w:lang w:bidi="en-US"/>
        </w:rPr>
        <w:t>-methionine (SAM) cofactor</w:t>
      </w:r>
      <w:r w:rsidR="004A7A42">
        <w:rPr>
          <w:lang w:bidi="en-US"/>
        </w:rPr>
        <w:t xml:space="preserve"> to the substrate</w:t>
      </w:r>
      <w:r w:rsidRPr="00C60AD4">
        <w:rPr>
          <w:lang w:bidi="en-US"/>
        </w:rPr>
        <w:t xml:space="preserve">. This reaction can lead to mono-, di- and tri-methylation of </w:t>
      </w:r>
      <w:proofErr w:type="spellStart"/>
      <w:r w:rsidRPr="00C60AD4">
        <w:rPr>
          <w:lang w:bidi="en-US"/>
        </w:rPr>
        <w:t>lysines</w:t>
      </w:r>
      <w:proofErr w:type="spellEnd"/>
      <w:r w:rsidR="00636E98">
        <w:rPr>
          <w:lang w:bidi="en-US"/>
        </w:rPr>
        <w:t xml:space="preserve">, </w:t>
      </w:r>
      <w:r w:rsidR="00636E98" w:rsidRPr="00203CBF">
        <w:rPr>
          <w:color w:val="FF0000"/>
          <w:lang w:bidi="en-US"/>
        </w:rPr>
        <w:t xml:space="preserve">and </w:t>
      </w:r>
      <w:proofErr w:type="spellStart"/>
      <w:r w:rsidR="00636E98" w:rsidRPr="00203CBF">
        <w:rPr>
          <w:color w:val="FF0000"/>
          <w:lang w:bidi="en-US"/>
        </w:rPr>
        <w:t>monomethylation</w:t>
      </w:r>
      <w:proofErr w:type="spellEnd"/>
      <w:r w:rsidR="00636E98" w:rsidRPr="00203CBF">
        <w:rPr>
          <w:color w:val="FF0000"/>
          <w:lang w:bidi="en-US"/>
        </w:rPr>
        <w:t xml:space="preserve"> and </w:t>
      </w:r>
      <w:proofErr w:type="spellStart"/>
      <w:r w:rsidR="00636E98" w:rsidRPr="00203CBF">
        <w:rPr>
          <w:color w:val="FF0000"/>
          <w:lang w:bidi="en-US"/>
        </w:rPr>
        <w:t>dimethylation</w:t>
      </w:r>
      <w:proofErr w:type="spellEnd"/>
      <w:r w:rsidR="00636E98" w:rsidRPr="00203CBF">
        <w:rPr>
          <w:color w:val="FF0000"/>
          <w:lang w:bidi="en-US"/>
        </w:rPr>
        <w:t>, either symmetrically or asymmetrically</w:t>
      </w:r>
      <w:r w:rsidR="00636E98">
        <w:rPr>
          <w:lang w:bidi="en-US"/>
        </w:rPr>
        <w:t xml:space="preserve">, </w:t>
      </w:r>
      <w:r w:rsidR="00636E98" w:rsidRPr="00203CBF">
        <w:rPr>
          <w:color w:val="FF0000"/>
          <w:lang w:bidi="en-US"/>
        </w:rPr>
        <w:t xml:space="preserve">of </w:t>
      </w:r>
      <w:proofErr w:type="spellStart"/>
      <w:r w:rsidR="00636E98" w:rsidRPr="00203CBF">
        <w:rPr>
          <w:color w:val="FF0000"/>
          <w:lang w:bidi="en-US"/>
        </w:rPr>
        <w:t>a</w:t>
      </w:r>
      <w:r w:rsidR="00636E98" w:rsidRPr="00C60AD4">
        <w:rPr>
          <w:lang w:bidi="en-US"/>
        </w:rPr>
        <w:t>rginines</w:t>
      </w:r>
      <w:proofErr w:type="spellEnd"/>
      <w:r w:rsidR="00636E98" w:rsidRPr="00C60AD4">
        <w:rPr>
          <w:lang w:bidi="en-US"/>
        </w:rPr>
        <w:t xml:space="preserve"> </w:t>
      </w:r>
      <w:r w:rsidR="00636E98" w:rsidRPr="00203CBF">
        <w:rPr>
          <w:strike/>
          <w:color w:val="FF0000"/>
          <w:lang w:bidi="en-US"/>
        </w:rPr>
        <w:t>are</w:t>
      </w:r>
      <w:r w:rsidR="00636E98">
        <w:rPr>
          <w:lang w:bidi="en-US"/>
        </w:rPr>
        <w:t xml:space="preserve"> </w:t>
      </w:r>
      <w:r w:rsidRPr="00203CBF">
        <w:rPr>
          <w:strike/>
          <w:color w:val="FF0000"/>
          <w:lang w:bidi="en-US"/>
        </w:rPr>
        <w:t>monomethylat</w:t>
      </w:r>
      <w:r w:rsidR="007005BE" w:rsidRPr="00203CBF">
        <w:rPr>
          <w:strike/>
          <w:color w:val="FF0000"/>
          <w:lang w:bidi="en-US"/>
        </w:rPr>
        <w:t>ed</w:t>
      </w:r>
      <w:r w:rsidRPr="00203CBF">
        <w:rPr>
          <w:strike/>
          <w:color w:val="FF0000"/>
          <w:lang w:bidi="en-US"/>
        </w:rPr>
        <w:t xml:space="preserve"> </w:t>
      </w:r>
      <w:r w:rsidR="008444A0" w:rsidRPr="00203CBF">
        <w:rPr>
          <w:strike/>
          <w:color w:val="FF0000"/>
          <w:lang w:bidi="en-US"/>
        </w:rPr>
        <w:t>and demethylated</w:t>
      </w:r>
      <w:r w:rsidRPr="00C60AD4">
        <w:rPr>
          <w:lang w:bidi="en-US"/>
        </w:rPr>
        <w:t xml:space="preserve">. </w:t>
      </w:r>
      <w:r w:rsidR="009E7C6C" w:rsidRPr="00203CBF">
        <w:rPr>
          <w:strike/>
          <w:color w:val="FF0000"/>
          <w:lang w:bidi="en-US"/>
        </w:rPr>
        <w:t>Arginine methylation is described to have a role mainly in the formation of euchromatin and thus activate transcription</w:t>
      </w:r>
      <w:r w:rsidR="00DD3094" w:rsidRPr="00203CBF">
        <w:rPr>
          <w:strike/>
          <w:color w:val="FF0000"/>
          <w:lang w:bidi="en-US"/>
        </w:rPr>
        <w:t xml:space="preserve"> </w:t>
      </w:r>
      <w:r w:rsidR="009E7C6C" w:rsidRPr="00203CBF">
        <w:rPr>
          <w:strike/>
          <w:color w:val="FF0000"/>
          <w:lang w:bidi="en-US"/>
        </w:rPr>
        <w:fldChar w:fldCharType="begin"/>
      </w:r>
      <w:r w:rsidR="00B90CDD" w:rsidRPr="00203CBF">
        <w:rPr>
          <w:strike/>
          <w:color w:val="FF0000"/>
          <w:lang w:bidi="en-US"/>
        </w:rPr>
        <w:instrText xml:space="preserve"> ADDIN ZOTERO_ITEM CSL_CITATION {"citationID":"WExToLPc","properties":{"formattedCitation":"[8]","plainCitation":"[8]","noteIndex":0},"citationItems":[{"id":1030,"uris":["http://zotero.org/users/6009342/items/E5UP2QA9"],"uri":["http://zotero.org/users/6009342/items/E5UP2QA9"],"itemData":{"id":1030,"type":"article-journal","abstract":"A biweekly scientific journal publishing high-quality research in molecular biology and genetics, cancer biology, biochemistry, and related fields","container-title":"Genes &amp; Development","DOI":"10.1101/gad.927301","ISSN":"0890-9369, 1549-5477","issue":"18","journalAbbreviation":"Genes Dev.","language":"en","note":"Company: Cold Spring Harbor Laboratory Press\nDistributor: Cold Spring Harbor Laboratory Press\nInstitution: Cold Spring Harbor Laboratory Press\nLabel: Cold Spring Harbor Laboratory Press\npublisher: Cold Spring Harbor Lab\nPMID: 11562345","page":"2343-2360","source":"genesdev.cshlp.org","title":"Transcription regulation by histone methylation: interplay between different covalent modifications of the core histone tails","title-short":"Transcription regulation by histone methylation","volume":"15","author":[{"family":"Zhang","given":"Yi"},{"family":"Reinberg","given":"Danny"}],"issued":{"date-parts":[["2001",9,15]]}}}],"schema":"https://github.com/citation-style-language/schema/raw/master/csl-citation.json"} </w:instrText>
      </w:r>
      <w:r w:rsidR="009E7C6C" w:rsidRPr="00203CBF">
        <w:rPr>
          <w:strike/>
          <w:color w:val="FF0000"/>
          <w:lang w:bidi="en-US"/>
        </w:rPr>
        <w:fldChar w:fldCharType="separate"/>
      </w:r>
      <w:r w:rsidR="00B90CDD" w:rsidRPr="00203CBF">
        <w:rPr>
          <w:strike/>
          <w:color w:val="FF0000"/>
        </w:rPr>
        <w:t>[8]</w:t>
      </w:r>
      <w:r w:rsidR="009E7C6C" w:rsidRPr="00203CBF">
        <w:rPr>
          <w:strike/>
          <w:color w:val="FF0000"/>
        </w:rPr>
        <w:fldChar w:fldCharType="end"/>
      </w:r>
      <w:r w:rsidR="009E7C6C" w:rsidRPr="00203CBF">
        <w:rPr>
          <w:strike/>
          <w:color w:val="FF0000"/>
          <w:lang w:bidi="en-US"/>
        </w:rPr>
        <w:t>.</w:t>
      </w:r>
      <w:r w:rsidR="009E7C6C" w:rsidRPr="00C60AD4">
        <w:rPr>
          <w:lang w:bidi="en-US"/>
        </w:rPr>
        <w:t xml:space="preserve"> </w:t>
      </w:r>
      <w:r w:rsidR="008444A0" w:rsidRPr="00203CBF">
        <w:rPr>
          <w:color w:val="FF0000"/>
          <w:lang w:bidi="en-US"/>
        </w:rPr>
        <w:t>To date, t</w:t>
      </w:r>
      <w:r w:rsidRPr="00C60AD4">
        <w:rPr>
          <w:lang w:bidi="en-US"/>
        </w:rPr>
        <w:t xml:space="preserve">he most studied </w:t>
      </w:r>
      <w:r w:rsidR="00DD3094">
        <w:rPr>
          <w:lang w:bidi="en-US"/>
        </w:rPr>
        <w:t>is the methylation of</w:t>
      </w:r>
      <w:r w:rsidRPr="00C60AD4">
        <w:rPr>
          <w:lang w:bidi="en-US"/>
        </w:rPr>
        <w:t xml:space="preserve"> lysine 4 (H3K4), lysine 9 (H3K9), 27 (H3K27), 36 (H3K36), 79 (H3K79) of histone 3 and</w:t>
      </w:r>
      <w:r w:rsidR="009E7C6C" w:rsidRPr="00C60AD4">
        <w:rPr>
          <w:lang w:bidi="en-US"/>
        </w:rPr>
        <w:t xml:space="preserve"> lysine</w:t>
      </w:r>
      <w:r w:rsidRPr="00C60AD4">
        <w:rPr>
          <w:lang w:bidi="en-US"/>
        </w:rPr>
        <w:t xml:space="preserve"> 20 (H4K20) of histone 4. Depending on the methylated lysine and the level of methylation, these modifications induce the formation of euchromatin or heterochromatin</w:t>
      </w:r>
      <w:r w:rsidR="009E7C6C" w:rsidRPr="00C60AD4">
        <w:rPr>
          <w:lang w:bidi="en-US"/>
        </w:rPr>
        <w:t xml:space="preserve"> and</w:t>
      </w:r>
      <w:r w:rsidR="004A7A42" w:rsidRPr="004A7A42">
        <w:rPr>
          <w:lang w:bidi="en-US"/>
        </w:rPr>
        <w:t xml:space="preserve"> </w:t>
      </w:r>
      <w:r w:rsidR="004A7A42">
        <w:rPr>
          <w:lang w:bidi="en-US"/>
        </w:rPr>
        <w:t>can either activate or repress expression of genes</w:t>
      </w:r>
      <w:r w:rsidR="009E7C6C" w:rsidRPr="00C60AD4">
        <w:rPr>
          <w:lang w:bidi="en-US"/>
        </w:rPr>
        <w:t xml:space="preserve"> </w:t>
      </w:r>
      <w:r w:rsidR="009E7C6C" w:rsidRPr="00C60AD4">
        <w:rPr>
          <w:lang w:bidi="en-US"/>
        </w:rPr>
        <w:fldChar w:fldCharType="begin"/>
      </w:r>
      <w:r w:rsidR="00B90CDD">
        <w:rPr>
          <w:lang w:bidi="en-US"/>
        </w:rPr>
        <w:instrText xml:space="preserve"> ADDIN ZOTERO_ITEM CSL_CITATION {"citationID":"EPmVJBSs","properties":{"formattedCitation":"[9]","plainCitation":"[9]","noteIndex":0},"citationItems":[{"id":1034,"uris":["http://zotero.org/users/6009342/items/I7TDAR56"],"uri":["http://zotero.org/users/6009342/items/I7TDAR56"],"itemData":{"id":1034,"type":"article-journal","abstract":"Lysine methylation of histones in vivo occurs in three states: mono-, di- and tri-methyl. Histone H3 has been found to be di-methylated at lysine 4 (K4) in active euchromatic regions but not in silent heterochromatic sites. Here we show that the Saccharomyces cerevisiae Set1 protein can catalyse di- and tri-methylation of K4 and stimulate the activity of many genes. Using antibodies that discriminate between the di- and tri-methylated state of K4 we show that di-methylation occurs at both inactive and active euchromatic genes, whereas tri-methylation is present exclusively at active genes. It is therefore the presence of a tri-methylated K4 that defines an active state of gene expression. These findings establish the concept of methyl status as a determinant for gene activity and thus extend considerably the complexity of histone modifications.","container-title":"Nature","DOI":"10.1038/nature01080","ISSN":"0028-0836","issue":"6905","journalAbbreviation":"Nature","language":"eng","note":"PMID: 12353038","page":"407-411","source":"PubMed","title":"Active genes are tri-methylated at K4 of histone H3","volume":"419","author":[{"family":"Santos-Rosa","given":"Helena"},{"family":"Schneider","given":"Robert"},{"family":"Bannister","given":"Andrew J."},{"family":"Sherriff","given":"Julia"},{"family":"Bernstein","given":"Bradley E."},{"family":"Emre","given":"N. C. Tolga"},{"family":"Schreiber","given":"Stuart L."},{"family":"Mellor","given":"Jane"},{"family":"Kouzarides","given":"Tony"}],"issued":{"date-parts":[["2002",9,26]]}}}],"schema":"https://github.com/citation-style-language/schema/raw/master/csl-citation.json"} </w:instrText>
      </w:r>
      <w:r w:rsidR="009E7C6C" w:rsidRPr="00C60AD4">
        <w:rPr>
          <w:lang w:bidi="en-US"/>
        </w:rPr>
        <w:fldChar w:fldCharType="separate"/>
      </w:r>
      <w:r w:rsidR="00B90CDD">
        <w:t>[9]</w:t>
      </w:r>
      <w:r w:rsidR="009E7C6C" w:rsidRPr="00C60AD4">
        <w:fldChar w:fldCharType="end"/>
      </w:r>
      <w:r w:rsidR="009E7C6C" w:rsidRPr="00C60AD4">
        <w:rPr>
          <w:lang w:bidi="en-US"/>
        </w:rPr>
        <w:t>.</w:t>
      </w:r>
      <w:r w:rsidRPr="00C60AD4">
        <w:rPr>
          <w:lang w:bidi="en-US"/>
        </w:rPr>
        <w:t xml:space="preserve"> </w:t>
      </w:r>
    </w:p>
    <w:p w14:paraId="7D1F719C" w14:textId="1DBC0E99" w:rsidR="00884FE7" w:rsidRDefault="00FC1345" w:rsidP="00FE5F0A">
      <w:pPr>
        <w:jc w:val="both"/>
        <w:rPr>
          <w:lang w:bidi="en-US"/>
        </w:rPr>
      </w:pPr>
      <w:r w:rsidRPr="00C60AD4">
        <w:rPr>
          <w:lang w:bidi="en-US"/>
        </w:rPr>
        <w:t>Deregulation</w:t>
      </w:r>
      <w:r w:rsidR="007005BE" w:rsidRPr="00C60AD4">
        <w:rPr>
          <w:lang w:bidi="en-US"/>
        </w:rPr>
        <w:t xml:space="preserve"> </w:t>
      </w:r>
      <w:r w:rsidR="0080778D" w:rsidRPr="00C60AD4">
        <w:rPr>
          <w:lang w:bidi="en-US"/>
        </w:rPr>
        <w:t xml:space="preserve">of histone methylation is associated with </w:t>
      </w:r>
      <w:r w:rsidR="00D63025" w:rsidRPr="00C60AD4">
        <w:rPr>
          <w:lang w:bidi="en-US"/>
        </w:rPr>
        <w:t>cancer and other pathologies</w:t>
      </w:r>
      <w:r w:rsidR="00D63025" w:rsidRPr="00C60AD4" w:rsidDel="00D63025">
        <w:rPr>
          <w:lang w:bidi="en-US"/>
        </w:rPr>
        <w:t xml:space="preserve"> </w:t>
      </w:r>
      <w:r w:rsidR="0080778D" w:rsidRPr="00C60AD4">
        <w:rPr>
          <w:lang w:bidi="en-US"/>
        </w:rPr>
        <w:fldChar w:fldCharType="begin"/>
      </w:r>
      <w:r w:rsidR="00B90CDD">
        <w:rPr>
          <w:lang w:bidi="en-US"/>
        </w:rPr>
        <w:instrText xml:space="preserve"> ADDIN ZOTERO_ITEM CSL_CITATION {"citationID":"mkq0Qad9","properties":{"formattedCitation":"[10]","plainCitation":"[10]","noteIndex":0},"citationItems":[{"id":989,"uris":["http://zotero.org/users/6009342/items/HCQVV429"],"uri":["http://zotero.org/users/6009342/items/HCQVV429"],"itemData":{"id":989,"type":"article-journal","abstract":"Methylation occurs on various basic residues on histones and depending on the degree of methylation and the location of the methylated residue, there are different functional outcomes.Histone methylation is a dynamic process, and methyl marks can be added or removed by specific enzymes. Other proteins can recognize and bind methylated residues to effect phenotypic outcomes.Histone-modifying enzymes can be recruited to specific loci by DNA sequence, non-coding RNA, DNA methylation or other post-translational marks on histone tails.Histone methylation can be dynamic or stable through the life of a cell and even through mitosis and meiosis and can, on some occasions, be inherited from parents to children.Histone methylation helps to explain our phenotypic diversity from cell to cell and when its regulation and the balance between stable and dynamic marks are altered, diseases such as cancer and intellectual disability can ensue.Histone methylation has been shown to have a role in almost all biological processes from DNA repair, cell cycle, stress response and transcription to development, differentiation and ageing.Histone methylation levels change with age, and methyltransferases and demethylases have been shown to regulate longevity of several model organisms. In some instances, these enzymes have been shown to have a transgenerational effect on lifespan.","container-title":"Nature Reviews Genetics","DOI":"10.1038/nrg3173","ISSN":"1471-0064","issue":"5","language":"en","note":"number: 5\npublisher: Nature Publishing Group","page":"343-357","source":"www.nature.com","title":"Histone methylation: a dynamic mark in health, disease and inheritance","title-short":"Histone methylation","volume":"13","author":[{"family":"Greer","given":"Eric L."},{"family":"Shi","given":"Yang"}],"issued":{"date-parts":[["2012",5]]}}}],"schema":"https://github.com/citation-style-language/schema/raw/master/csl-citation.json"} </w:instrText>
      </w:r>
      <w:r w:rsidR="0080778D" w:rsidRPr="00C60AD4">
        <w:rPr>
          <w:lang w:bidi="en-US"/>
        </w:rPr>
        <w:fldChar w:fldCharType="separate"/>
      </w:r>
      <w:r w:rsidR="00B90CDD">
        <w:t>[10]</w:t>
      </w:r>
      <w:r w:rsidR="0080778D" w:rsidRPr="00C60AD4">
        <w:fldChar w:fldCharType="end"/>
      </w:r>
      <w:r w:rsidR="0080778D" w:rsidRPr="00C60AD4">
        <w:rPr>
          <w:vertAlign w:val="superscript"/>
          <w:lang w:bidi="en-US"/>
        </w:rPr>
        <w:t>,</w:t>
      </w:r>
      <w:r w:rsidR="0080778D" w:rsidRPr="00C60AD4">
        <w:rPr>
          <w:lang w:bidi="en-US"/>
        </w:rPr>
        <w:t xml:space="preserve"> </w:t>
      </w:r>
      <w:r w:rsidR="0080778D" w:rsidRPr="00C60AD4">
        <w:rPr>
          <w:lang w:bidi="en-US"/>
        </w:rPr>
        <w:fldChar w:fldCharType="begin"/>
      </w:r>
      <w:r w:rsidR="00B90CDD">
        <w:rPr>
          <w:lang w:bidi="en-US"/>
        </w:rPr>
        <w:instrText xml:space="preserve"> ADDIN ZOTERO_ITEM CSL_CITATION {"citationID":"dtFD8Y0q","properties":{"formattedCitation":"[11]","plainCitation":"[11]","noteIndex":0},"citationItems":[{"id":1043,"uris":["http://zotero.org/users/6009342/items/XIJBAVBK"],"uri":["http://zotero.org/users/6009342/items/XIJBAVBK"],"itemData":{"id":1043,"type":"article-journal","abstract":"If one accesses the human genome websites, either the publicly or privately funded, and examines the information, one will find only the four letters A, G, T, and C in various combinations. However, one will not find a fifth letter we know to exist, namely mC for 5-methylcytosine. For cancer","container-title":"Cancer Research","ISSN":"0008-5472, 1538-7445","issue":"22","journalAbbreviation":"Cancer Res","language":"en","note":"publisher: American Association for Cancer Research\nsection: Meeting Reports\nPMID: 12438281","page":"6784-6787","source":"cancerres.aacrjournals.org","title":"Epigenetic Mechanisms in Human Disease","volume":"62","author":[{"family":"Feinberg","given":"Andrew P."},{"family":"Oshimura","given":"Mitsuo"},{"family":"Barrett","given":"J. Carl"}],"issued":{"date-parts":[["2002",11,15]]}}}],"schema":"https://github.com/citation-style-language/schema/raw/master/csl-citation.json"} </w:instrText>
      </w:r>
      <w:r w:rsidR="0080778D" w:rsidRPr="00C60AD4">
        <w:rPr>
          <w:lang w:bidi="en-US"/>
        </w:rPr>
        <w:fldChar w:fldCharType="separate"/>
      </w:r>
      <w:r w:rsidR="00B90CDD">
        <w:t>[11]</w:t>
      </w:r>
      <w:r w:rsidR="0080778D" w:rsidRPr="00C60AD4">
        <w:fldChar w:fldCharType="end"/>
      </w:r>
      <w:r w:rsidR="0080778D" w:rsidRPr="00C60AD4">
        <w:rPr>
          <w:vertAlign w:val="superscript"/>
          <w:lang w:bidi="en-US"/>
        </w:rPr>
        <w:t>,</w:t>
      </w:r>
      <w:r w:rsidR="0080778D" w:rsidRPr="00C60AD4">
        <w:rPr>
          <w:lang w:bidi="en-US"/>
        </w:rPr>
        <w:fldChar w:fldCharType="begin"/>
      </w:r>
      <w:r w:rsidR="00B90CDD">
        <w:rPr>
          <w:lang w:bidi="en-US"/>
        </w:rPr>
        <w:instrText xml:space="preserve"> ADDIN ZOTERO_ITEM CSL_CITATION {"citationID":"gaJ73kng","properties":{"formattedCitation":"[12]","plainCitation":"[12]","noteIndex":0},"citationItems":[{"id":908,"uris":["http://zotero.org/users/6009342/items/36J5VM82"],"uri":["http://zotero.org/users/6009342/items/36J5VM82"],"itemData":{"id":908,"type":"article-journal","abstract":"Epigenetic changes associated with histone modifications play an important role in the emergence and maintenance of the phenotype of various cancer types. In contrast to direct mutations in the main DNA sequence, these changes are reversible, which makes the development of inhibitors of enzymes of post-translational histone modifications one of the most promising strategies for the creation of anticancer drugs. To date, a wide variety of histone modifications have been found that play an important role in the regulation of chromatin state, gene expression, and other nuclear events. This review examines the main features of the most common and studied epigenetic histone modifications with a proven role in the pathogenesis of a wide range of malignant neoplasms: acetylation / deacetylation and methylation / demethylation of histone proteins, as well as the role of enzymes of the HAT / HDAC and HMT / HDMT families in the development of oncological pathologies. The data on the relationship between histone modifications and certain types of cancer are presented and discussed. Special attention is devoted to the consideration of various strategies for the development of epigenetic inhibitors. The main directions of the development of inhibitors of histone modifications are analyzed and effective strategies for their creation are identified and discussed. The most promising strategy is the use of multitarget drugs, which will affect multiple molecular targets of cancer. A critical analysis of the current status of approved epigenetic anticancer drugs has also been performed.","container-title":"Seminars in Cancer Biology","DOI":"10.1016/j.semcancer.2020.07.015","ISSN":"1044-579X","journalAbbreviation":"Seminars in Cancer Biology","language":"en","source":"ScienceDirect","title":"Histone modifications in epigenetic regulation of cancer: Perspectives and achieved progress","title-short":"Histone modifications in epigenetic regulation of cancer","URL":"http://www.sciencedirect.com/science/article/pii/S1044579X20301760","author":[{"family":"Neganova","given":"Margarita E."},{"family":"Klochkov","given":"Sergey G."},{"family":"Aleksandrova","given":"Yulia R."},{"family":"Aliev","given":"Gjumrakch"}],"accessed":{"date-parts":[["2020",12,16]]},"issued":{"date-parts":[["2020",8,16]]}}}],"schema":"https://github.com/citation-style-language/schema/raw/master/csl-citation.json"} </w:instrText>
      </w:r>
      <w:r w:rsidR="0080778D" w:rsidRPr="00C60AD4">
        <w:rPr>
          <w:lang w:bidi="en-US"/>
        </w:rPr>
        <w:fldChar w:fldCharType="separate"/>
      </w:r>
      <w:r w:rsidR="00B90CDD">
        <w:t>[12]</w:t>
      </w:r>
      <w:r w:rsidR="0080778D" w:rsidRPr="00C60AD4">
        <w:fldChar w:fldCharType="end"/>
      </w:r>
      <w:r w:rsidR="0080778D" w:rsidRPr="00C60AD4">
        <w:rPr>
          <w:lang w:bidi="en-US"/>
        </w:rPr>
        <w:t xml:space="preserve"> and constitutes a promising therapeutic targets. The first inhibitor of a</w:t>
      </w:r>
      <w:r w:rsidR="00DD3094">
        <w:rPr>
          <w:lang w:bidi="en-US"/>
        </w:rPr>
        <w:t xml:space="preserve"> lysine histone methyltransferase (</w:t>
      </w:r>
      <w:r w:rsidR="00D634C0" w:rsidRPr="00C60AD4">
        <w:rPr>
          <w:lang w:bidi="en-US"/>
        </w:rPr>
        <w:t>K</w:t>
      </w:r>
      <w:r w:rsidR="0080778D" w:rsidRPr="00C60AD4">
        <w:rPr>
          <w:lang w:bidi="en-US"/>
        </w:rPr>
        <w:t>MT</w:t>
      </w:r>
      <w:r w:rsidR="00DD3094">
        <w:rPr>
          <w:lang w:bidi="en-US"/>
        </w:rPr>
        <w:t>)</w:t>
      </w:r>
      <w:r w:rsidR="0080778D" w:rsidRPr="00C60AD4">
        <w:rPr>
          <w:lang w:bidi="en-US"/>
        </w:rPr>
        <w:t xml:space="preserve">, </w:t>
      </w:r>
      <w:proofErr w:type="spellStart"/>
      <w:r w:rsidR="00DD3094">
        <w:rPr>
          <w:lang w:bidi="en-US"/>
        </w:rPr>
        <w:t>T</w:t>
      </w:r>
      <w:r w:rsidR="0080778D" w:rsidRPr="00C60AD4">
        <w:rPr>
          <w:lang w:bidi="en-US"/>
        </w:rPr>
        <w:t>azemetostat</w:t>
      </w:r>
      <w:proofErr w:type="spellEnd"/>
      <w:r w:rsidR="00786577" w:rsidRPr="00C60AD4">
        <w:rPr>
          <w:lang w:bidi="en-US"/>
        </w:rPr>
        <w:t>™</w:t>
      </w:r>
      <w:r w:rsidR="0080778D" w:rsidRPr="00C60AD4">
        <w:rPr>
          <w:lang w:bidi="en-US"/>
        </w:rPr>
        <w:t>, targeting</w:t>
      </w:r>
      <w:r w:rsidR="00DD3094">
        <w:rPr>
          <w:lang w:bidi="en-US"/>
        </w:rPr>
        <w:t xml:space="preserve"> the enzyme</w:t>
      </w:r>
      <w:r w:rsidR="0080778D" w:rsidRPr="00C60AD4">
        <w:rPr>
          <w:lang w:bidi="en-US"/>
        </w:rPr>
        <w:t xml:space="preserve"> EZH2, has been </w:t>
      </w:r>
      <w:r w:rsidR="004A7A42">
        <w:rPr>
          <w:lang w:bidi="en-US"/>
        </w:rPr>
        <w:t xml:space="preserve">by </w:t>
      </w:r>
      <w:r w:rsidR="004A7A42" w:rsidRPr="00C33F27">
        <w:rPr>
          <w:lang w:bidi="en-US"/>
        </w:rPr>
        <w:t>Food and Drug Administration</w:t>
      </w:r>
      <w:r w:rsidR="004A7A42">
        <w:rPr>
          <w:lang w:bidi="en-US"/>
        </w:rPr>
        <w:t xml:space="preserve"> (</w:t>
      </w:r>
      <w:r w:rsidR="008444A0" w:rsidRPr="00203CBF">
        <w:rPr>
          <w:color w:val="FF0000"/>
          <w:lang w:bidi="en-US"/>
        </w:rPr>
        <w:t>FDA</w:t>
      </w:r>
      <w:r w:rsidR="004A7A42">
        <w:rPr>
          <w:color w:val="FF0000"/>
          <w:lang w:bidi="en-US"/>
        </w:rPr>
        <w:t>)</w:t>
      </w:r>
      <w:r w:rsidR="008444A0">
        <w:rPr>
          <w:lang w:bidi="en-US"/>
        </w:rPr>
        <w:t xml:space="preserve"> </w:t>
      </w:r>
      <w:r w:rsidR="0080778D" w:rsidRPr="00C60AD4">
        <w:rPr>
          <w:lang w:bidi="en-US"/>
        </w:rPr>
        <w:t>approved in 2020 to treat advance</w:t>
      </w:r>
      <w:r w:rsidR="00D634C0" w:rsidRPr="00C60AD4">
        <w:rPr>
          <w:lang w:bidi="en-US"/>
        </w:rPr>
        <w:t>d</w:t>
      </w:r>
      <w:r w:rsidR="0080778D" w:rsidRPr="00C60AD4">
        <w:rPr>
          <w:lang w:bidi="en-US"/>
        </w:rPr>
        <w:t xml:space="preserve"> epithelioid sarcoma and follicular lymphoma </w:t>
      </w:r>
      <w:r w:rsidR="0080778D" w:rsidRPr="00793994">
        <w:rPr>
          <w:color w:val="FF0000"/>
          <w:lang w:bidi="en-US"/>
        </w:rPr>
        <w:fldChar w:fldCharType="begin"/>
      </w:r>
      <w:r w:rsidR="00793994" w:rsidRPr="00793994">
        <w:rPr>
          <w:color w:val="FF0000"/>
          <w:lang w:bidi="en-US"/>
        </w:rPr>
        <w:instrText xml:space="preserve"> ADDIN ZOTERO_ITEM CSL_CITATION {"citationID":"nqpQofws","properties":{"formattedCitation":"[13\\uc0\\u8211{}15]","plainCitation":"[13–15]","noteIndex":0},"citationItems":[{"id":441,"uris":["http://zotero.org/users/6009342/items/T76UUQHR"],"uri":["http://zotero.org/users/6009342/items/T76UUQHR"],"itemData":{"id":441,"type":"article-journal","abstract":"Background\nActivating enhancer of zeste homolog 2 (EZH2) mutations or aberrations of the switch/sucrose non-fermentable (SWI/SNF) complex (eg, mutations or deletions of the subunits INI1 or SMARCA4) can lead to aberrant histone methylation, oncogenic transformation, and a proliferative dependency on EZH2 activity. In this first-in-human study, we aimed to investigate the safety, clinical activity, pharmacokinetics, and pharmacodynamics of tazemetostat, a first-in-class selective inhibitor of EZH2.\nMethods\nWe did an open-label, multicentre, dose-escalation, phase 1 study using a 3 + 3 design with planned cohort expansion at the two highest doses below the maximally tolerated dose. The study was done at two centres in France: Institut Gustave Roussy (Villejuif, Val de Marne) and Institut Bergonié (Bordeaux, Gironde). Eligible patients had relapsed or refractory B-cell non-Hodgkin lymphoma or an advanced solid tumour and were older than 18 years, with Eastern Cooperative Oncology Group performance status of 0 or 1, and adequate end-organ function. Tazemetostat was administered orally from 100 mg twice daily to 1600 mg twice daily in 28-day cycles. The primary endpoint was to establish the maximum tolerated dose or recommended phase 2 dose of tazemetostat, as determined by dose-limiting toxicities, laboratory values, and other safety or pharmacokinetic measures in cycle one according to local investigator assessment. Safety was assessed in patients who received at least one dose of tazemetostat; antitumour activity was assessed in the intention-to-treat population. This study is registered with ClinicalTrials.gov, number NCT01897571. The phase 1 part of the study is complete, and phase 2 is ongoing.\nFindings\nBetween June 13, 2013, and Sept 21, 2016, 64 patients (21 with B-cell non-Hodgkin lymphoma, and 43 with advanced solid tumours) received doses of tazemetostat. The most common treatment-related adverse events, regardless of attribution, were asthenia (21 [33%] of 64 treatment-related events), anaemia (nine [14%]), anorexia (four [6%]), muscle spasms (nine [14%]), nausea (13 [20%]), and vomiting (six [9%]), usually grade 1 or 2 in severity. A single dose-limiting toxicity of grade 4 thrombocytopenia was identified at the highest dose of 1600 mg twice daily. No treatment-related deaths occurred; seven (11%) patients had non-treatment-related deaths (one at 200 mg twice daily, four at 400 mg twice daily, and two at 1600 mg twice daily). The recommended phase 2 dose was determined to be 800 mg twice daily. Durable objective responses, including complete responses, were observed in eight (38%) of 21 patients with B-cell non-Hodgkin lymphoma and two (5%) of 43 patients with solid tumours.\nInterpretation\nTazemetostat showed a favourable safety profile and antitumour activity in patients with refractory B-cell non-Hodgkin lymphoma and advanced solid tumours, including epithelioid sarcoma. Further clinical investigation of tazemetostat monotherapy is ongoing in phase 2 studies in adults and a phase 1 study for children, which are currently enrolling patients who have B-cell non-Hodgkin lymphoma and INI1-negative or SMARCA4-negative tumours.\nFunding\nEpizyme and Eisai.","container-title":"The Lancet Oncology","DOI":"10.1016/S1470-2045(18)30145-1","ISSN":"1470-2045","issue":"5","journalAbbreviation":"The Lancet Oncology","language":"en","page":"649-659","source":"ScienceDirect","title":"Tazemetostat, an EZH2 inhibitor, in relapsed or refractory B-cell non-Hodgkin lymphoma and advanced solid tumours: a first-in-human, open-label, phase 1 study","title-short":"Tazemetostat, an EZH2 inhibitor, in relapsed or refractory B-cell non-Hodgkin lymphoma and advanced solid tumours","volume":"19","author":[{"family":"Italiano","given":"Antoine"},{"family":"Soria","given":"Jean-Charles"},{"family":"Toulmonde","given":"Maud"},{"family":"Michot","given":"Jean-Marie"},{"family":"Lucchesi","given":"Carlo"},{"family":"Varga","given":"Andrea"},{"family":"Coindre","given":"Jean-Michel"},{"family":"Blakemore","given":"Stephen J"},{"family":"Clawson","given":"Alicia"},{"family":"Suttle","given":"Benjamin"},{"family":"McDonald","given":"Alice A"},{"family":"Woodruff","given":"Mark"},{"family":"Ribich","given":"Scott"},{"family":"Hedrick","given":"Eric"},{"family":"Keilhack","given":"Heike"},{"family":"Thomson","given":"Blythe"},{"family":"Owa","given":"Takashi"},{"family":"Copeland","given":"Robert A"},{"family":"Ho","given":"Peter T C"},{"family":"Ribrag","given":"Vincent"}],"issued":{"date-parts":[["2018",5,1]]}},"label":"page"},{"id":2440,"uris":["http://zotero.org/users/6009342/items/7KN8V7JL"],"uri":["http://zotero.org/users/6009342/items/7KN8V7JL"],"itemData":{"id":2440,"type":"article-journal","abstract":"Background\nActivating mutations of EZH2, an epigenetic regulator, are present in approximately 20% of patients with follicular lymphoma. We investigated the activity and safety of tazemetostat, a first-in-class, oral EZH2 inhibitor, in patients with follicular lymphoma.\n\nMethods\nThis study was an open-label, single-arm, phase 2 trial done at 38 clinics or hospitals in France, the UK, Australia, Canada, Poland, Italy, Ukraine, Germany, and the USA. Eligible patients were adults (≥18 years) with histologically confirmed follicular lymphoma (grade 1, 2, 3a, or 3b) that had relapsed or was refractory to two or more systemic therapies, had an Eastern Cooperative Oncology Group performance status of 0–2, and had sufficient tumour tissue for central testing of EZH2 mutation status. Patients were categorised by EZH2 status: mutant (EZH2mut) or wild-type (EZH2WT). Patients received 800 mg of tazemetostat orally twice per day in continuous 28-day cycles. The primary endpoint was objective response rate based on the 2007 International Working Group criteria for non-Hodgkin lymphoma, assessed by an independent radiology committee. Activity and safety analyses were done in patients who received one dose or more of tazemetostat. This study is registered with ClinicalTrials.gov, NCT01897571, and follow-up is ongoing.\n\nFindings\nBetween July 9, 2015, and May 24, 2019, 99 patients (45 in the EZH2mut cohort and 54 in the EZH2WT cohort) were enrolled in the study. At data cutoff for the analysis (Aug 9, 2019), the median follow-up was 22·0 months (IQR 12·0–26·7) for the EZH2mut cohort and 35·9 months (24·9–40·5) for the EZH2WT cohort. The objective response rate was 69% (95% CI 53–82; 31 of 45 patients) in the EZH2mut cohort and 35% (23–49; 19 of 54 patients) in the EZH2WT cohort. Median duration of response was 10·9 months (95% CI 7·2–not estimable [NE]) in the EZH2mut cohort and 13·0 months (5·6–NE) in the EZH2WT cohort; median progression-free survival was 13·8 months (10·7–22·0) and 11·1 months (3·7–14·6). Among all 99 patients, treatment-related grade 3 or worse adverse events included thrombocytopenia (three [3%]), neutropenia (three [3%]), and anaemia (two [2%]). Serious treatment-related adverse events were reported in four (4%) of 99 patients. There were no treatment-related deaths.\n\nInterpretation\nTazemetostat monotherapy showed clinically meaningful, durable responses and was generally well tolerated in heavily pretreated patients with relapsed or refractory follicular lymphoma. Tazemetostat is a novel treatment for patients with follicular lymphoma.\n\nFunding\nEpizyme.","container-title":"The Lancet. Oncology","DOI":"10.1016/S1470-2045(20)30441-1","ISSN":"1470-2045","issue":"11","journalAbbreviation":"Lancet Oncol","note":"PMID: 33035457\nPMCID: PMC8427481","page":"1433-1442","source":"PubMed Central","title":"Tazemetostat for patients with relapsed or refractory follicular lymphoma: an open-label, single-arm, multicentre, phase 2 trial","title-short":"Tazemetostat for patients with relapsed or refractory follicular lymphoma","volume":"21","author":[{"family":"Morschhauser","given":"Franck"},{"family":"Tilly","given":"Hervé"},{"family":"Chaidos","given":"Aristeidis"},{"family":"McKay","given":"Pamela"},{"family":"Phillips","given":"Tycel"},{"family":"Assouline","given":"Sarit"},{"family":"Batlevi","given":"Connie Lee"},{"family":"Campbell","given":"Phillip"},{"family":"Ribrag","given":"Vincent"},{"family":"Damaj","given":"Gandhi Laurent"},{"family":"Dickinson","given":"Michael"},{"family":"Jurczak","given":"Wojciech"},{"family":"Kazmierczak","given":"Maciej"},{"family":"Opat","given":"Stephen"},{"family":"Radford","given":"John"},{"family":"Schmitt","given":"Anna"},{"family":"Yang","given":"Jay"},{"family":"Whalen","given":"Jennifer"},{"family":"Agarwal","given":"Shefali"},{"family":"Adib","given":"Deyaa"},{"family":"Salles","given":"Gilles"}],"issued":{"date-parts":[["2020",11]]}},"label":"page"},{"id":2339,"uris":["http://zotero.org/users/6009342/items/87XP8DWD"],"uri":["http://zotero.org/users/6009342/items/87XP8DWD"],"itemData":{"id":2339,"type":"article-journal","abstract":"Tazemetostat (Tazverik™), a first-in-class, small molecule enhancer of zeste homolog 2 (EZH2) inhibitor, received accelerated approval in January 2020 in the USA for the treatment of adults and adolescents aged ≥ 16 years with locally advanced or metastatic epithelioid sarcoma not eligible for complete resection. Developed by Epizyme, in collaboration with Eisai, it is the first therapy to be approved specifically for the treatment of epithelioid sarcoma in the USA. The recommended dosage regimen is 800 mg twice daily, administered orally with or without food, until disease progression or unacceptable toxicity. Tazemetostat is also undergoing clinical development in various countries worldwide for use in several other tumour types, including diffuse large B-cell lymphoma and mesothelioma, with the US FDA accepting a New Drug Application and granting priority review for its use in the treatment of follicular lymphoma. This article summarizes the milestones in the development of tazemetostat leading to this first approval for the treatment of adults and adolescents aged ≥ 16 years with locally advanced or metastatic epithelioid sarcoma not eligible for complete resection.","container-title":"Drugs","DOI":"10.1007/s40265-020-01288-x","ISSN":"1179-1950","issue":"5","journalAbbreviation":"Drugs","language":"en","page":"513-521","source":"Springer Link","title":"Tazemetostat: First Approval","title-short":"Tazemetostat","volume":"80","author":[{"family":"Hoy","given":"Sheridan M."}],"issued":{"date-parts":[["2020",4,1]]}},"label":"page"}],"schema":"https://github.com/citation-style-language/schema/raw/master/csl-citation.json"} </w:instrText>
      </w:r>
      <w:r w:rsidR="0080778D" w:rsidRPr="00793994">
        <w:rPr>
          <w:color w:val="FF0000"/>
          <w:lang w:bidi="en-US"/>
        </w:rPr>
        <w:fldChar w:fldCharType="separate"/>
      </w:r>
      <w:r w:rsidR="00793994" w:rsidRPr="00793994">
        <w:rPr>
          <w:color w:val="FF0000"/>
        </w:rPr>
        <w:t>[13–15]</w:t>
      </w:r>
      <w:r w:rsidR="0080778D" w:rsidRPr="00793994">
        <w:rPr>
          <w:color w:val="FF0000"/>
          <w:lang w:bidi="en-US"/>
        </w:rPr>
        <w:fldChar w:fldCharType="end"/>
      </w:r>
      <w:r w:rsidR="0080778D" w:rsidRPr="00793994">
        <w:rPr>
          <w:color w:val="FF0000"/>
          <w:lang w:bidi="en-US"/>
        </w:rPr>
        <w:t>.</w:t>
      </w:r>
      <w:r w:rsidR="0080778D" w:rsidRPr="00C60AD4">
        <w:rPr>
          <w:lang w:bidi="en-US"/>
        </w:rPr>
        <w:t xml:space="preserve"> </w:t>
      </w:r>
      <w:r w:rsidR="00DD3094">
        <w:rPr>
          <w:lang w:bidi="en-US"/>
        </w:rPr>
        <w:t>Thus, t</w:t>
      </w:r>
      <w:r w:rsidR="0080778D" w:rsidRPr="00C60AD4">
        <w:rPr>
          <w:lang w:bidi="en-US"/>
        </w:rPr>
        <w:t xml:space="preserve">here is a great interest in finding new </w:t>
      </w:r>
      <w:r w:rsidR="0080778D" w:rsidRPr="00C60AD4">
        <w:rPr>
          <w:lang w:bidi="en-US"/>
        </w:rPr>
        <w:lastRenderedPageBreak/>
        <w:t xml:space="preserve">chemical scaffold that inhibit </w:t>
      </w:r>
      <w:r w:rsidR="00DD3094">
        <w:rPr>
          <w:lang w:bidi="en-US"/>
        </w:rPr>
        <w:t>K</w:t>
      </w:r>
      <w:r w:rsidR="0080778D" w:rsidRPr="00C60AD4">
        <w:rPr>
          <w:lang w:bidi="en-US"/>
        </w:rPr>
        <w:t>MTs.</w:t>
      </w:r>
      <w:r w:rsidR="00D634C0" w:rsidRPr="00C60AD4">
        <w:rPr>
          <w:lang w:bidi="en-US"/>
        </w:rPr>
        <w:t xml:space="preserve"> </w:t>
      </w:r>
      <w:proofErr w:type="spellStart"/>
      <w:r w:rsidR="00D634C0" w:rsidRPr="00C60AD4">
        <w:rPr>
          <w:lang w:bidi="en-US"/>
        </w:rPr>
        <w:t>Bisubstrate</w:t>
      </w:r>
      <w:proofErr w:type="spellEnd"/>
      <w:r w:rsidR="00D634C0" w:rsidRPr="00C60AD4">
        <w:rPr>
          <w:lang w:bidi="en-US"/>
        </w:rPr>
        <w:t xml:space="preserve"> inhibitors are a promising strategy as KMT have two substrates, the SAM, the methyl donor, and the lysine that will be methylated </w:t>
      </w:r>
      <w:r w:rsidR="00D634C0" w:rsidRPr="00C60AD4">
        <w:rPr>
          <w:lang w:bidi="en-US"/>
        </w:rPr>
        <w:fldChar w:fldCharType="begin"/>
      </w:r>
      <w:r w:rsidR="00793994">
        <w:rPr>
          <w:lang w:bidi="en-US"/>
        </w:rPr>
        <w:instrText xml:space="preserve"> ADDIN ZOTERO_ITEM CSL_CITATION {"citationID":"3UkMMHkq","properties":{"formattedCitation":"[16]","plainCitation":"[16]","noteIndex":0},"citationItems":[{"id":858,"uris":["http://zotero.org/users/6009342/items/62KU42XG"],"uri":["http://zotero.org/users/6009342/items/62KU42XG"],"itemData":{"id":858,"type":"article-journal","archive_location":"London, UK","container-title":"Epigenomics","DOI":"10.2217/epi-2020-0203","language":"en","note":"publisher: Future Medicine Ltd London, UK","source":"www.futuremedicine.com","title":"Bisubstrate inhibitors: the promise of a selective and potent chemical inhibition of epigenetic ‘writers’","title-short":"Bisubstrate inhibitors","URL":"https://www.futuremedicine.com/doi/abs/10.2217/epi-2020-0203","author":[{"family":"Bon","given":"Corentin"},{"family":"Halby","given":"Ludovic"},{"family":"Arimondo","given":"Paola Barbara"}],"accessed":{"date-parts":[["2020",9,20]]},"issued":{"date-parts":[["2020",9,17]]}}}],"schema":"https://github.com/citation-style-language/schema/raw/master/csl-citation.json"} </w:instrText>
      </w:r>
      <w:r w:rsidR="00D634C0" w:rsidRPr="00C60AD4">
        <w:rPr>
          <w:lang w:bidi="en-US"/>
        </w:rPr>
        <w:fldChar w:fldCharType="separate"/>
      </w:r>
      <w:r w:rsidR="00793994">
        <w:t>[16]</w:t>
      </w:r>
      <w:r w:rsidR="00D634C0" w:rsidRPr="00C60AD4">
        <w:fldChar w:fldCharType="end"/>
      </w:r>
      <w:r w:rsidR="00D634C0" w:rsidRPr="00C60AD4">
        <w:t xml:space="preserve"> </w:t>
      </w:r>
      <w:r w:rsidR="00D634C0" w:rsidRPr="00C60AD4">
        <w:rPr>
          <w:lang w:bidi="en-US"/>
        </w:rPr>
        <w:t>.</w:t>
      </w:r>
      <w:r w:rsidR="0080778D" w:rsidRPr="00C60AD4">
        <w:rPr>
          <w:lang w:bidi="en-US"/>
        </w:rPr>
        <w:t xml:space="preserve"> </w:t>
      </w:r>
      <w:proofErr w:type="spellStart"/>
      <w:r w:rsidR="00DD3094">
        <w:rPr>
          <w:lang w:bidi="en-US"/>
        </w:rPr>
        <w:t>Bisubstrate</w:t>
      </w:r>
      <w:proofErr w:type="spellEnd"/>
      <w:r w:rsidR="00DD3094">
        <w:rPr>
          <w:lang w:bidi="en-US"/>
        </w:rPr>
        <w:t xml:space="preserve"> analogues are designed by covalent coupling of mimics of each substrate. </w:t>
      </w:r>
    </w:p>
    <w:p w14:paraId="16592B80" w14:textId="5967ED54" w:rsidR="0080778D" w:rsidRDefault="0080778D" w:rsidP="00FE5F0A">
      <w:pPr>
        <w:jc w:val="both"/>
      </w:pPr>
      <w:r w:rsidRPr="00C60AD4">
        <w:rPr>
          <w:lang w:bidi="en-US"/>
        </w:rPr>
        <w:t xml:space="preserve">Among the </w:t>
      </w:r>
      <w:r w:rsidR="00D634C0" w:rsidRPr="00C60AD4">
        <w:rPr>
          <w:lang w:bidi="en-US"/>
        </w:rPr>
        <w:t>K</w:t>
      </w:r>
      <w:r w:rsidRPr="00C60AD4">
        <w:rPr>
          <w:lang w:bidi="en-US"/>
        </w:rPr>
        <w:t xml:space="preserve">MTs, </w:t>
      </w:r>
      <w:r w:rsidRPr="00C60AD4">
        <w:t>DOT1L (DOT1-Like) plays a particular role a</w:t>
      </w:r>
      <w:r w:rsidR="00497F8F" w:rsidRPr="00C60AD4">
        <w:t>s</w:t>
      </w:r>
      <w:r w:rsidRPr="00C60AD4">
        <w:t xml:space="preserve"> it is the only methyltransferase that catalyses the mono-, di- and trimethylation of lysine 79 of histone H3</w:t>
      </w:r>
      <w:r w:rsidRPr="00C60AD4">
        <w:fldChar w:fldCharType="begin"/>
      </w:r>
      <w:r w:rsidR="00793994">
        <w:instrText xml:space="preserve"> ADDIN ZOTERO_ITEM CSL_CITATION {"citationID":"7NnrOKk1","properties":{"formattedCitation":"[17]","plainCitation":"[17]","noteIndex":0},"citationItems":[{"id":1055,"uris":["http://zotero.org/users/6009342/items/2448NG2E"],"uri":["http://zotero.org/users/6009342/items/2448NG2E"],"itemData":{"id":1055,"type":"article-journal","abstract":"DNA damage response (DDR) signaling network is initiated to protect cells from various exogenous and endogenous damage resources. Timely and accurate regulation of DDR proteins is required for distinct DNA damage repair pathways. Post-translational modifications of histone and non-histone proteins play a vital role in the DDR factor foci formation and signaling pathway. Phosphorylation, ubiquitylation, SUMOylation, neddylation, poly(ADP-ribosyl)ation, acetylation, and methylation are all involved in the spatial–temporal regulation of DDR, among which phosphorylation and ubiquitylation are well studied. Studies in the past decade also revealed extensive roles of lysine methylation in response to DNA damage. Lysine methylation is finely regulated by plenty of lysine methyltransferases, lysine demethylases, and can be recognized by proteins with chromodomain, plant homeodomain, Tudor domain, malignant brain tumor domain, or proline–tryptophan–tryptophan–proline domain. In this review, we outline the dynamics and regulation of histone lysine methylation at canonical (H3K4, H3K9, H3K27, H3K36, H3K79, and H4K20) and non-canonical sites after DNA damage, and discuss their context-specific functions in DDR protein recruitment or extraction, chromatin environment establishment, and transcriptional regulation. We also present the emerging advances of lysine methylation in non-histone proteins during DDR.","container-title":"Acta Biochimica et Biophysica Sinica","DOI":"10.1093/abbs/gmw050","ISSN":"1672-9145","issue":"7","journalAbbreviation":"Acta Biochimica et Biophysica Sinica","page":"603-616","source":"Silverchair","title":"Biological function and regulation of histone and non-histone lysine methylation in response to DNA damage","volume":"48","author":[{"family":"Chen","given":"Yongcan"},{"family":"Zhu","given":"Wei-Guo"}],"issued":{"date-parts":[["2016",7,1]]}}}],"schema":"https://github.com/citation-style-language/schema/raw/master/csl-citation.json"} </w:instrText>
      </w:r>
      <w:r w:rsidRPr="00C60AD4">
        <w:fldChar w:fldCharType="separate"/>
      </w:r>
      <w:r w:rsidR="00793994">
        <w:t>[17]</w:t>
      </w:r>
      <w:r w:rsidRPr="00C60AD4">
        <w:fldChar w:fldCharType="end"/>
      </w:r>
      <w:r w:rsidRPr="00C60AD4">
        <w:t xml:space="preserve">. </w:t>
      </w:r>
      <w:r w:rsidRPr="00203CBF">
        <w:rPr>
          <w:strike/>
          <w:color w:val="FF0000"/>
        </w:rPr>
        <w:t xml:space="preserve">Aberrant transcriptional activation resulting </w:t>
      </w:r>
      <w:r w:rsidR="00D63025">
        <w:t>Deregulation of</w:t>
      </w:r>
      <w:r w:rsidR="00D63025" w:rsidRPr="00C60AD4">
        <w:t xml:space="preserve"> </w:t>
      </w:r>
      <w:r w:rsidRPr="00203CBF">
        <w:rPr>
          <w:strike/>
        </w:rPr>
        <w:t>methylation of</w:t>
      </w:r>
      <w:r w:rsidRPr="00C60AD4">
        <w:t xml:space="preserve"> H3K79</w:t>
      </w:r>
      <w:r w:rsidR="00D63025">
        <w:t xml:space="preserve"> </w:t>
      </w:r>
      <w:r w:rsidR="00D63025" w:rsidRPr="00203CBF">
        <w:rPr>
          <w:color w:val="FF0000"/>
        </w:rPr>
        <w:t>methylation</w:t>
      </w:r>
      <w:r w:rsidRPr="00C60AD4">
        <w:t xml:space="preserve"> </w:t>
      </w:r>
      <w:r w:rsidR="00D63025" w:rsidRPr="00D63025">
        <w:rPr>
          <w:color w:val="FF0000"/>
        </w:rPr>
        <w:t>catalysed</w:t>
      </w:r>
      <w:r w:rsidR="00D63025">
        <w:rPr>
          <w:color w:val="FF0000"/>
        </w:rPr>
        <w:t xml:space="preserve"> </w:t>
      </w:r>
      <w:r w:rsidRPr="00C60AD4">
        <w:t>by DOT1L</w:t>
      </w:r>
      <w:r w:rsidR="00D63025">
        <w:t xml:space="preserve"> </w:t>
      </w:r>
      <w:r w:rsidR="00D63025" w:rsidRPr="00203CBF">
        <w:rPr>
          <w:color w:val="FF0000"/>
        </w:rPr>
        <w:t>results</w:t>
      </w:r>
      <w:r w:rsidR="00D63025">
        <w:rPr>
          <w:color w:val="FF0000"/>
        </w:rPr>
        <w:t xml:space="preserve"> </w:t>
      </w:r>
      <w:r w:rsidR="00D63025" w:rsidRPr="00D63025">
        <w:rPr>
          <w:color w:val="FF0000"/>
        </w:rPr>
        <w:t xml:space="preserve">in </w:t>
      </w:r>
      <w:r w:rsidR="00D63025" w:rsidRPr="00203CBF">
        <w:rPr>
          <w:color w:val="FF0000"/>
        </w:rPr>
        <w:t>aberrant transcriptional activation</w:t>
      </w:r>
      <w:r w:rsidRPr="00203CBF">
        <w:rPr>
          <w:color w:val="FF0000"/>
        </w:rPr>
        <w:t xml:space="preserve"> </w:t>
      </w:r>
      <w:r w:rsidRPr="00203CBF">
        <w:rPr>
          <w:strike/>
          <w:color w:val="FF0000"/>
        </w:rPr>
        <w:t>is</w:t>
      </w:r>
      <w:r w:rsidRPr="00C60AD4">
        <w:t xml:space="preserve"> implicated in the development of </w:t>
      </w:r>
      <w:r w:rsidR="00D634C0" w:rsidRPr="00C60AD4">
        <w:t xml:space="preserve">MLL rearranged </w:t>
      </w:r>
      <w:r w:rsidR="00DD3094" w:rsidRPr="00C60AD4">
        <w:t>leuk</w:t>
      </w:r>
      <w:r w:rsidR="00DD3094">
        <w:t>a</w:t>
      </w:r>
      <w:r w:rsidR="00DD3094" w:rsidRPr="00C60AD4">
        <w:t>emia</w:t>
      </w:r>
      <w:r w:rsidRPr="00C60AD4">
        <w:t xml:space="preserve"> (</w:t>
      </w:r>
      <w:proofErr w:type="spellStart"/>
      <w:r w:rsidRPr="00C60AD4">
        <w:t>MLLr</w:t>
      </w:r>
      <w:proofErr w:type="spellEnd"/>
      <w:r w:rsidRPr="00C60AD4">
        <w:t>)</w:t>
      </w:r>
      <w:r w:rsidR="00D63025">
        <w:t xml:space="preserve">. </w:t>
      </w:r>
      <w:r w:rsidRPr="00C60AD4">
        <w:t xml:space="preserve"> </w:t>
      </w:r>
      <w:r w:rsidRPr="00203CBF">
        <w:rPr>
          <w:strike/>
          <w:color w:val="FF0000"/>
        </w:rPr>
        <w:t xml:space="preserve">that derive from </w:t>
      </w:r>
      <w:proofErr w:type="spellStart"/>
      <w:r w:rsidRPr="00203CBF">
        <w:rPr>
          <w:strike/>
          <w:color w:val="FF0000"/>
        </w:rPr>
        <w:t>o</w:t>
      </w:r>
      <w:r w:rsidR="00D63025">
        <w:rPr>
          <w:color w:val="FF0000"/>
        </w:rPr>
        <w:t>O</w:t>
      </w:r>
      <w:r w:rsidRPr="00203CBF">
        <w:rPr>
          <w:color w:val="FF0000"/>
        </w:rPr>
        <w:t>ncogenic</w:t>
      </w:r>
      <w:proofErr w:type="spellEnd"/>
      <w:r w:rsidRPr="00C60AD4">
        <w:t xml:space="preserve"> chromosomal rearrangements of the MLL gene</w:t>
      </w:r>
      <w:r w:rsidR="00D63025">
        <w:t xml:space="preserve"> </w:t>
      </w:r>
      <w:r w:rsidR="00D63025" w:rsidRPr="00203CBF">
        <w:rPr>
          <w:color w:val="FF0000"/>
        </w:rPr>
        <w:t>are involved in the aberrant recruitment of DOT1L activity</w:t>
      </w:r>
      <w:r w:rsidRPr="00C60AD4">
        <w:fldChar w:fldCharType="begin"/>
      </w:r>
      <w:r w:rsidR="00793994">
        <w:instrText xml:space="preserve"> ADDIN ZOTERO_ITEM CSL_CITATION {"citationID":"a1gi8lvvn87","properties":{"formattedCitation":"[18]","plainCitation":"[18]","noteIndex":0},"citationItems":[{"id":861,"uris":["http://zotero.org/users/6009342/items/LXMAUJIU"],"uri":["http://zotero.org/users/6009342/items/LXMAUJIU"],"itemData":{"id":861,"type":"chapter","abstract":"Histone methyltransferases are potential therapeutic targets for human diseases, in particular cancer. Among them, DOT1L is a lysine histone methyltransferase (KHMT) that catalyzes the methylation of lysine 79 on histone 3. Structurally, its catalytic domain is distinguished by the presence of a seven-stranded β-sheet motif, common to arginine histone methyltransferases, making it a unique KHMT. In addition to this unicity, which makes it a very interesting therapeutic target from a medicinal chemistry point of view, DOT1L plays a major role in mixed-lineage rearranged leukemia, an important subset of acute leukemia with very poor overall survival rate. Here, after an introduction to DOT1L and its role in MLL-r leukemia, we discuss the development of DOT1L inhibitors for the treatment of MLL-r and the assays used to discover and evaluate the inhibitors.","collection-title":"Translational Epigenetics","container-title":"Histone Modifications in Therapy","language":"en","note":"DOI: 10.1016/B978-0-12-816422-8.00005-2","page":"81-99","publisher":"Academic Press","source":"ScienceDirect","title":"Chapter 4 - Targeting DOT1L for mixed-lineage rearranged leukemia","URL":"http://www.sciencedirect.com/science/article/pii/B9780128164228000052","volume":"20","author":[{"family":"Bon","given":"Corentin"},{"family":"Si","given":"Yang"},{"family":"Arimondo","given":"Paola B."}],"editor":[{"family":"Castelo-Branco","given":"Pedro"},{"family":"Jeronimo","given":"Carmen"}],"accessed":{"date-parts":[["2020",11,11]]},"issued":{"date-parts":[["2020",1,1]]}}}],"schema":"https://github.com/citation-style-language/schema/raw/master/csl-citation.json"} </w:instrText>
      </w:r>
      <w:r w:rsidRPr="00C60AD4">
        <w:fldChar w:fldCharType="separate"/>
      </w:r>
      <w:r w:rsidR="00793994">
        <w:t>[18]</w:t>
      </w:r>
      <w:r w:rsidRPr="00C60AD4">
        <w:fldChar w:fldCharType="end"/>
      </w:r>
      <w:r w:rsidRPr="00C60AD4">
        <w:t>. Inhibition of DOT1L activity or disruption of the interaction between DOT1L with MLL fusion partners</w:t>
      </w:r>
      <w:r w:rsidR="002468EA">
        <w:fldChar w:fldCharType="begin"/>
      </w:r>
      <w:r w:rsidR="00793994">
        <w:instrText xml:space="preserve"> ADDIN ZOTERO_ITEM CSL_CITATION {"citationID":"SD3G4UAo","properties":{"formattedCitation":"[19,20]","plainCitation":"[19,20]","noteIndex":0},"citationItems":[{"id":2434,"uris":["http://zotero.org/users/6009342/items/57ASYKXP"],"uri":["http://zotero.org/users/6009342/items/57ASYKXP"],"itemData":{"id":2434,"type":"article-journal","abstract":"Chromosome translocations involving mixed lineage leukemia (MLL) gene cause acute leukemia with a poor prognosis. MLL is frequently fused with transcription cofactors AF4 (~35%), AF9 (25%) or its paralog ENL (10%). The AHD domain of AF9/ENL binds to AF4, its paralog AFF4, or histone-H3 lysine-79 (H3K79) methyltransferase DOT1L. Formation of AF9/ENL/AF4/AFF4-containing super elongation complexes (SEC) and the catalytic activity of DOT1L are essential for MLL-rearranged leukemia. Protein-protein interactions (PPI) between AF9/ENL and DOT1L/AF4/AFF4 are therefore a potential drug target., Methods: Compound screening followed by medicinal chemistry was used to find inhibitors of such PPIs, which were examined for their biological activities against MLL-rearranged leukemia and other cancer cells., Results: Compound-1 was identified to be a novel small-molecule inhibitor of the AF9/ENL-DOT1L/AF4/AFF4 interaction with IC50s of 0.9-3.5 µM. Pharmacological inhibition of the PPIs significantly reduced SEC and DOT1L-mediated H3K79 methylation in the leukemia cells. Gene profiling shows compound-1 significantly suppressed the gene signatures related to onco-MLL, DOT1L, HoxA9 and Myc. It selectively inhibited proliferation of onco-MLL- or Myc-driven cancer cells and induced cell differentiation and apoptosis. Compound-1 exhibited strong antitumor activity in a mouse model of MLL-rearranged leukemia., Conclusions: The AF9/ENL-DOT1L/AF4/AFF4 interactions are validated to be an anticancer target and compound-1 is a useful in vivo probe for biological studies as well as a pharmacological lead for further drug development.","container-title":"Theranostics","DOI":"10.7150/thno.56737","ISSN":"1838-7640","issue":"17","journalAbbreviation":"Theranostics","note":"PMID: 34373735\nPMCID: PMC8344022","page":"8172-8184","source":"PubMed Central","title":"Small-molecule inhibitor of AF9/ENL-DOT1L/AF4/AFF4 interactions suppresses malignant gene expression and tumor growth","volume":"11","author":[{"family":"Wu","given":"Fangrui"},{"family":"Nie","given":"Shenyou"},{"family":"Yao","given":"Yuan"},{"family":"Huo","given":"Tong"},{"family":"Li","given":"Xin"},{"family":"Wu","given":"Xiaowei"},{"family":"Zhao","given":"Jidong"},{"family":"Lin","given":"Yi-Lun"},{"family":"Zhang","given":"Yinjie"},{"family":"Mo","given":"Qianxing"},{"family":"Song","given":"Yongcheng"}],"issued":{"date-parts":[["2021",7,13]]}},"label":"page"},{"id":2437,"uris":["http://zotero.org/users/6009342/items/8F932GIJ"],"uri":["http://zotero.org/users/6009342/items/8F932GIJ"],"itemData":{"id":2437,"type":"article-journal","abstract":"MLL1 (KMT2a) gene rearrangements underlie the pathogenesis of aggressive MLL-driven acute leukemia. AF9, one of the most common MLL-fusion partners, recruits the histone H3K79 methyltransferase DOT1L to MLL target genes, constitutively activating transcription of pro-leukemic targets. DOT1L has emerged as a therapeutic target in patients with MLL-driven leukemia. However, global DOT1L enzymatic inhibition may lead to off-target toxicities in non-leukemic cells that could decrease the therapeutic index of DOT1L inhibitors. To bypass this problem, we developed a novel approach targeting specific protein-protein interactions (PPIs) that mediate DOT1L recruitment to MLL target genes, and compared the effects of enzymatic and PPIs inhibition on leukemic and non-leukemic hematopoiesis. MLL-AF9 cell lines were engineered to carry mutant DOT1L constructs with a defective AF9 interaction site or lacking enzymatic activity. In cell lines expressing a DOT1L mutant with defective AF9 binding, we observed complete disruption of DOT1L recruitment to critical target genes and inhibition of leukemic cell growth. To evaluate the overall impact of DOT1L loss in non-leukemic hematopoiesis, we first assessed the impact of acute Dot1l inactivation in adult mouse bone marrow. We observed a rapid reduction in myeloid progenitor cell numbers within 7 days, followed by a loss of long-term hematopoietic stem cells. Furthermore, WT and PPI-deficient DOT1L mutants but not an enzymatically inactive DOT1L mutant were able to rescue sustained hematopoiesis. These data show that the AF9-DOT1L interaction is dispensable in non-leukemic hematopoiesis. Our findings support targeting of the MLL-AF9–DOT1L interaction as a promising therapeutic strategy that is selectively toxic to MLL-driven leukemic cells.","container-title":"Cancers","DOI":"10.3390/cancers13040642","issue":"4","language":"en","note":"number: 4\npublisher: Multidisciplinary Digital Publishing Institute","page":"642","source":"www.mdpi.com","title":"Elucidating the Importance of DOT1L Recruitment in MLL-AF9 Leukemia and Hematopoiesis","volume":"13","author":[{"family":"Grigsby","given":"Sierrah M."},{"family":"Friedman","given":"Ann"},{"family":"Chase","given":"Jennifer"},{"family":"Waas","given":"Bridget"},{"family":"Ropa","given":"James"},{"family":"Serio","given":"Justin"},{"family":"Shen","given":"Chenxi"},{"family":"Muntean","given":"Andrew G."},{"family":"Maillard","given":"Ivan"},{"family":"Nikolovska-Coleska","given":"Zaneta"}],"issued":{"date-parts":[["2021",1]]}},"label":"page"}],"schema":"https://github.com/citation-style-language/schema/raw/master/csl-citation.json"} </w:instrText>
      </w:r>
      <w:r w:rsidR="002468EA">
        <w:fldChar w:fldCharType="separate"/>
      </w:r>
      <w:r w:rsidR="00793994">
        <w:rPr>
          <w:noProof/>
        </w:rPr>
        <w:t>[19,20]</w:t>
      </w:r>
      <w:r w:rsidR="002468EA">
        <w:fldChar w:fldCharType="end"/>
      </w:r>
      <w:r w:rsidRPr="00C60AD4">
        <w:t xml:space="preserve"> are potential therapeutic strategies for the treatment of </w:t>
      </w:r>
      <w:r w:rsidRPr="00203CBF">
        <w:rPr>
          <w:strike/>
        </w:rPr>
        <w:t xml:space="preserve">rearranged </w:t>
      </w:r>
      <w:proofErr w:type="spellStart"/>
      <w:r w:rsidRPr="00C60AD4">
        <w:t>MLL</w:t>
      </w:r>
      <w:r w:rsidR="00D63025" w:rsidRPr="00203CBF">
        <w:rPr>
          <w:color w:val="FF0000"/>
        </w:rPr>
        <w:t>r</w:t>
      </w:r>
      <w:r w:rsidRPr="00203CBF">
        <w:rPr>
          <w:strike/>
          <w:color w:val="FF0000"/>
        </w:rPr>
        <w:t>leukemias</w:t>
      </w:r>
      <w:proofErr w:type="spellEnd"/>
      <w:r w:rsidRPr="00C60AD4">
        <w:fldChar w:fldCharType="begin"/>
      </w:r>
      <w:r w:rsidR="00793994">
        <w:instrText xml:space="preserve"> ADDIN ZOTERO_ITEM CSL_CITATION {"citationID":"oNeTp8WA","properties":{"formattedCitation":"[21]","plainCitation":"[21]","noteIndex":0},"citationItems":[{"id":906,"uris":["http://zotero.org/users/6009342/items/5XLFJL7E"],"uri":["http://zotero.org/users/6009342/items/5XLFJL7E"],"itemData":{"id":906,"type":"article-journal","abstract":"Methylation of histone 3 at lysine 79 (H3K79) is one of the principal mechanisms involved in gene expression. The histone methyltransferase DOT1L, which mono-, di- and trimethylates H3K79 using S-adenosyl-L-methionine as a co-factor, is involved in cell development, cell cycle progression, and DNA damage repair. However, changes in normal expression levels of this enzyme are found in prostate, breast, and ovarian cancer. High levels of H3K79me are also detected in acute myeloid leukaemia patients bearing MLL rearrangements (MLL-r). MLL translocations are found in approximately 80% of paediatric patients, leading to poor prognosis. DOT1L is recruited on DNA and induces hyperexpression of HOXA9 and MEIS1. Based on these findings, selective drugs have been developed to induce apoptosis in MLL-r leukaemia cells by specifically inhibiting DOT1L. The most potent DOT1L inhibitor pinometostat has been investigated in Phase I clinical trials for treatment of paediatric and adult patients with MLL-driven leukaemia, showing promising results.","container-title":"Epigenetics","DOI":"10.1080/15592294.2019.1699991","ISSN":"1559-2308","issue":"5","journalAbbreviation":"Epigenetics","language":"eng","note":"PMID: 31790636\nPMCID: PMC7188393","page":"439-453","source":"PubMed","title":"DOT1L: a key target in normal chromatin remodelling and in mixed-lineage leukaemia treatment","title-short":"DOT1L","volume":"15","author":[{"family":"Sarno","given":"Federica"},{"family":"Nebbioso","given":"Angela"},{"family":"Altucci","given":"Lucia"}],"issued":{"date-parts":[["2020",5]]}}}],"schema":"https://github.com/citation-style-language/schema/raw/master/csl-citation.json"} </w:instrText>
      </w:r>
      <w:r w:rsidRPr="00C60AD4">
        <w:fldChar w:fldCharType="separate"/>
      </w:r>
      <w:r w:rsidR="00793994">
        <w:t>[21]</w:t>
      </w:r>
      <w:r w:rsidRPr="00C60AD4">
        <w:fldChar w:fldCharType="end"/>
      </w:r>
      <w:r w:rsidRPr="00C60AD4">
        <w:rPr>
          <w:vertAlign w:val="superscript"/>
        </w:rPr>
        <w:t>,</w:t>
      </w:r>
      <w:r w:rsidRPr="00C60AD4">
        <w:rPr>
          <w:vertAlign w:val="superscript"/>
        </w:rPr>
        <w:fldChar w:fldCharType="begin"/>
      </w:r>
      <w:r w:rsidR="00793994">
        <w:rPr>
          <w:vertAlign w:val="superscript"/>
        </w:rPr>
        <w:instrText xml:space="preserve"> ADDIN ZOTERO_ITEM CSL_CITATION {"citationID":"lySW8La0","properties":{"formattedCitation":"[22,23]","plainCitation":"[22,23]","noteIndex":0},"citationItems":[{"id":1552,"uris":["http://zotero.org/users/6009342/items/NQC2FH8L"],"uri":["http://zotero.org/users/6009342/items/NQC2FH8L"],"itemData":{"id":1552,"type":"article-journal","container-title":"Cancer Cell","DOI":"10.1016/j.ccr.2011.06.010","ISSN":"1535-6108, 1878-3686","issue":"1","journalAbbreviation":"Cancer Cell","language":"English","note":"publisher: Elsevier\nPMID: 21741597","page":"66-78","source":"www.cell.com","title":"MLL-Rearranged Leukemia Is Dependent on Aberrant H3K79 Methylation by DOT1L","volume":"20","author":[{"family":"Bernt","given":"Kathrin M."},{"family":"Zhu","given":"Nan"},{"family":"Sinha","given":"Amit U."},{"family":"Vempati","given":"Sridhar"},{"family":"Faber","given":"Joerg"},{"family":"Krivtsov","given":"Andrei V."},{"family":"Feng","given":"Zhaohui"},{"family":"Punt","given":"Natalie"},{"family":"Daigle","given":"Amanda"},{"family":"Bullinger","given":"Lars"},{"family":"Pollock","given":"Roy M."},{"family":"Richon","given":"Victoria M."},{"family":"Kung","given":"Andrew L."},{"family":"Armstrong","given":"Scott A."}],"issued":{"date-parts":[["2011",7,12]]}},"label":"page"},{"id":2425,"uris":["http://zotero.org/users/6009342/items/S3NZPRKC"],"uri":["http://zotero.org/users/6009342/items/S3NZPRKC"],"itemData":{"id":2425,"type":"article-journal","abstract":"TO THE EDITOR:Chromosomal rearrangements involving the mixed lineage leukemia gene (MLL1, KMT2A) define a genetically distinct subset of acute myelogenous leukemias (AMLs) and acute lymphoblastic leukemias.1-4MLL rearrangements encode an MLL fusion protein that drives leukemia development. Direct targeting of the MLL fusions is not yet feasible, but targeting members of the oncogenic MLL fusion complex is showing promise. This is exemplified by the development of Menin-MLL1 interaction inhibitors that disrupt the integrity of the oncogenic MLL fusion protein complex5-8 as well as enzymatic inhibitors of the histone methyltransferase DOT1L.9,10 Both Menin and DOT1L have been shown to be essential for maintenance of MLL fusion–driven oncogenic gene expression in human and murine model systems.5,6,11-15 Menin inhibitors are orally bioavailable, exhibit favorable pharmacokinetics, and show potent antileukemic properties in vivo.5,8 Therefore, 2 different Menin inhibitor compounds recently entered phase 1 clinical trials (SNDX-5613 [registered at www.clinicaltrials.gov as #NCT04065399] and KO-539 [#NCT04067336]). A specific enzymatic inhibitor of DOT1l (EPZ5676) was developed but only showed modest activity in an early-phase clinical trial.10 Biochemical selectivity and subnanomolar affinity for DOT1L have not translated into success in mice or humans, in part because of unfavorable pharmacokinetic properties. Moreover, there is a significant need to develop potent combination treatment regimens, and progress has been hampered by the lack of DOT1L inhibitors that are effective in vivo. Recent efforts in drug discovery and structure-guided optimization have led to the development of a novel set of SAM-competitive DOT1L-targeting compounds that are potent and selective and can be used for in vivo studies in mice.16 Herein, we report on the preclinical evaluation of 2 of these compounds, which show favorable pharmacokinetics and potent antileukemic activity in vitro and in vivo in patient-derived xenograft models of MLL-rearranged leukemia.","container-title":"Blood","DOI":"10.1182/blood.2020006113","ISSN":"0006-4971","issue":"17","journalAbbreviation":"Blood","page":"1983-1988","source":"Silverchair","title":"Novel inhibitors of the histone methyltransferase DOT1L show potent antileukemic activity in patient-derived xenografts","volume":"136","author":[{"family":"Perner","given":"Florian"},{"family":"Gadrey","given":"Jayant Y."},{"family":"Xiong","given":"Yijun"},{"family":"Hatton","given":"Charles"},{"family":"Eschle","given":"Benjamin K."},{"family":"Weiss","given":"Andreas"},{"family":"Stauffer","given":"Frédéric"},{"family":"Gaul","given":"Christoph"},{"family":"Tiedt","given":"Ralph"},{"family":"Perry","given":"Jennifer A."},{"family":"Armstrong","given":"Scott A."},{"family":"Krivtsov","given":"Andrei V."}],"issued":{"date-parts":[["2020",10,22]]}},"label":"page"}],"schema":"https://github.com/citation-style-language/schema/raw/master/csl-citation.json"} </w:instrText>
      </w:r>
      <w:r w:rsidRPr="00C60AD4">
        <w:rPr>
          <w:vertAlign w:val="superscript"/>
        </w:rPr>
        <w:fldChar w:fldCharType="separate"/>
      </w:r>
      <w:r w:rsidR="00793994">
        <w:t>[22,23]</w:t>
      </w:r>
      <w:r w:rsidRPr="00C60AD4">
        <w:rPr>
          <w:vertAlign w:val="superscript"/>
        </w:rPr>
        <w:fldChar w:fldCharType="end"/>
      </w:r>
      <w:r w:rsidR="00D63025">
        <w:rPr>
          <w:vertAlign w:val="superscript"/>
        </w:rPr>
        <w:t>,</w:t>
      </w:r>
      <w:r w:rsidR="00AE3885">
        <w:rPr>
          <w:vertAlign w:val="superscript"/>
        </w:rPr>
        <w:t xml:space="preserve"> </w:t>
      </w:r>
      <w:r w:rsidR="00AE3885" w:rsidRPr="00203CBF">
        <w:rPr>
          <w:color w:val="FF0000"/>
        </w:rPr>
        <w:t xml:space="preserve">along with other </w:t>
      </w:r>
      <w:r w:rsidR="008444A0" w:rsidRPr="00203CBF">
        <w:rPr>
          <w:color w:val="FF0000"/>
        </w:rPr>
        <w:t>paediatric</w:t>
      </w:r>
      <w:r w:rsidR="002468EA" w:rsidRPr="00203CBF">
        <w:rPr>
          <w:color w:val="FF0000"/>
        </w:rPr>
        <w:t xml:space="preserve"> AML </w:t>
      </w:r>
      <w:r w:rsidR="008444A0" w:rsidRPr="00203CBF">
        <w:rPr>
          <w:color w:val="FF0000"/>
        </w:rPr>
        <w:t>leukaemia</w:t>
      </w:r>
      <w:r w:rsidR="002468EA">
        <w:fldChar w:fldCharType="begin"/>
      </w:r>
      <w:r w:rsidR="00793994">
        <w:instrText xml:space="preserve"> ADDIN ZOTERO_ITEM CSL_CITATION {"citationID":"JAg54ZO6","properties":{"formattedCitation":"[24]","plainCitation":"[24]","noteIndex":0},"citationItems":[{"id":2429,"uris":["http://zotero.org/users/6009342/items/QW6CAXAX"],"uri":["http://zotero.org/users/6009342/items/QW6CAXAX"],"itemData":{"id":2429,"type":"article-journal","abstract":"Pediatric acute myeloid leukemia (AML) is an aggressive malignancy with poor prognosis for which there are few effective targeted approaches, despite the numerous genetic alterations, including MLL gene rearrangements (MLL-r). The histone methyltransferase DOT1L is involved in supporting the proliferation of MLL-r cells, for which a target inhibitor, Pinometostat, has been evaluated in a clinical trial recruiting pediatric MLL-r leukemic patients. However, modest clinical effects have been observed. Recent studies have reported that additional leukemia subtypes lacking MLL-r are sensitive to DOT1L inhibition. Here, we report that targeting DOT1L with Pinometostat sensitizes pediatric AML cells to further treatment with the multi-kinase inhibitor Sorafenib, irrespectively of MLL-r. DOT1L pharmacologic inhibition induces AML cell differentiation and modulates the expression of genes with relevant roles in cancer development. Such modifications in the transcriptional program increase the apoptosis and growth suppression of both AML cell lines and primary pediatric AML cells with diverse genotypes. Through ChIP-seq analysis, we identified the genes regulated by DOT1L irrespective of MLL-r, including the Sorafenib target BRAF, providing mechanistic insights into the drug combination activity. Our results highlight a novel therapeutic strategy for pediatric AML patients.","container-title":"Cancers","DOI":"10.3390/cancers12071972","issue":"7","language":"en","note":"number: 7\npublisher: Multidisciplinary Digital Publishing Institute","page":"1972","source":"www.mdpi.com","title":"Inhibition of Methyltransferase DOT1L Sensitizes to Sorafenib Treatment AML Cells Irrespective of MLL-Rearrangements: A Novel Therapeutic Strategy for Pediatric AML","title-short":"Inhibition of Methyltransferase DOT1L Sensitizes to Sorafenib Treatment AML Cells Irrespective of MLL-Rearrangements","volume":"12","author":[{"family":"Lonetti","given":"Annalisa"},{"family":"Indio","given":"Valentina"},{"family":"Laginestra","given":"Maria Antonella"},{"family":"Tarantino","given":"Giuseppe"},{"family":"Chiarini","given":"Francesca"},{"family":"Astolfi","given":"Annalisa"},{"family":"Bertuccio","given":"Salvatore N."},{"family":"Martelli","given":"Alberto M."},{"family":"Locatelli","given":"Franco"},{"family":"Pession","given":"Andrea"},{"family":"Masetti","given":"Riccardo"}],"issued":{"date-parts":[["2020",7]]}}}],"schema":"https://github.com/citation-style-language/schema/raw/master/csl-citation.json"} </w:instrText>
      </w:r>
      <w:r w:rsidR="002468EA">
        <w:fldChar w:fldCharType="separate"/>
      </w:r>
      <w:r w:rsidR="00793994">
        <w:rPr>
          <w:noProof/>
        </w:rPr>
        <w:t>[24]</w:t>
      </w:r>
      <w:r w:rsidR="002468EA">
        <w:fldChar w:fldCharType="end"/>
      </w:r>
      <w:r w:rsidRPr="00C60AD4">
        <w:t>. Several adenosyl-based compounds were discovered</w:t>
      </w:r>
      <w:r w:rsidRPr="00C60AD4">
        <w:rPr>
          <w:vertAlign w:val="superscript"/>
        </w:rPr>
        <w:fldChar w:fldCharType="begin"/>
      </w:r>
      <w:r w:rsidR="00793994">
        <w:rPr>
          <w:vertAlign w:val="superscript"/>
        </w:rPr>
        <w:instrText xml:space="preserve"> ADDIN ZOTERO_ITEM CSL_CITATION {"citationID":"PO629jkk","properties":{"formattedCitation":"[25,26]","plainCitation":"[25,26]","noteIndex":0},"citationItems":[{"id":896,"uris":["http://zotero.org/users/6009342/items/R476DRMW"],"uri":["http://zotero.org/users/6009342/items/R476DRMW"],"itemData":{"id":896,"type":"article-journal","abstract":"Mislocated enzymatic activity of DOT1L has been proposed as a driver of leukemogenesis in mixed lineage leukemia (MLL). The characterization of EPZ004777, a potent, selective inhibitor of DOT1L is reported. Treatment of MLL cells with the compound selectively inhibits H3K79 methylation and blocks expression of leukemogenic genes. Exposure of leukemic cells to EPZ004777 results in selective killing of those cells bearing the MLL gene translocation, with little effect on non-MLL-translocated cells. Finally, in vivo administration of EPZ004777 leads to extension of survival in a mouse MLL xenograft model. These results provide compelling support for DOT1L inhibition as a basis for targeted therapeutics against MLL.","container-title":"Cancer Cell","DOI":"10.1016/j.ccr.2011.06.009","ISSN":"1878-3686","issue":"1","journalAbbreviation":"Cancer Cell","language":"eng","note":"PMID: 21741596\nPMCID: PMC4046888","page":"53-65","source":"PubMed","title":"Selective killing of mixed lineage leukemia cells by a potent small-molecule DOT1L inhibitor","volume":"20","author":[{"family":"Daigle","given":"Scott R."},{"family":"Olhava","given":"Edward J."},{"family":"Therkelsen","given":"Carly A."},{"family":"Majer","given":"Christina R."},{"family":"Sneeringer","given":"Christopher J."},{"family":"Song","given":"Jeffrey"},{"family":"Johnston","given":"L. Danielle"},{"family":"Scott","given":"Margaret Porter"},{"family":"Smith","given":"Jesse J."},{"family":"Xiao","given":"Yonghong"},{"family":"Jin","given":"Lei"},{"family":"Kuntz","given":"Kevin W."},{"family":"Chesworth","given":"Richard"},{"family":"Moyer","given":"Mikel P."},{"family":"Bernt","given":"Kathrin M."},{"family":"Tseng","given":"Jen-Chieh"},{"family":"Kung","given":"Andrew L."},{"family":"Armstrong","given":"Scott A."},{"family":"Copeland","given":"Robert A."},{"family":"Richon","given":"Victoria M."},{"family":"Pollock","given":"Roy M."}],"issued":{"date-parts":[["2011",7,12]]}},"label":"page"},{"id":2383,"uris":["http://zotero.org/users/6009342/items/X64MW2XR"],"uri":["http://zotero.org/users/6009342/items/X64MW2XR"],"itemData":{"id":2383,"type":"article-journal","abstract":"Histone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B."}],"issued":{"date-parts":[["2021",8]]}},"label":"page"}],"schema":"https://github.com/citation-style-language/schema/raw/master/csl-citation.json"} </w:instrText>
      </w:r>
      <w:r w:rsidRPr="00C60AD4">
        <w:rPr>
          <w:vertAlign w:val="superscript"/>
        </w:rPr>
        <w:fldChar w:fldCharType="separate"/>
      </w:r>
      <w:r w:rsidR="00793994">
        <w:t>[25,26]</w:t>
      </w:r>
      <w:r w:rsidRPr="00C60AD4">
        <w:rPr>
          <w:vertAlign w:val="superscript"/>
        </w:rPr>
        <w:fldChar w:fldCharType="end"/>
      </w:r>
      <w:r w:rsidR="00884FE7">
        <w:t xml:space="preserve"> that behave as </w:t>
      </w:r>
      <w:proofErr w:type="spellStart"/>
      <w:r w:rsidR="00884FE7">
        <w:t>bisubstrate</w:t>
      </w:r>
      <w:proofErr w:type="spellEnd"/>
      <w:r w:rsidR="00884FE7">
        <w:t xml:space="preserve"> analogues.</w:t>
      </w:r>
      <w:r w:rsidRPr="00C60AD4">
        <w:t xml:space="preserve"> </w:t>
      </w:r>
      <w:proofErr w:type="spellStart"/>
      <w:r w:rsidR="00922B27" w:rsidRPr="002468EA">
        <w:t>Pinometostat</w:t>
      </w:r>
      <w:proofErr w:type="spellEnd"/>
      <w:r w:rsidR="00922B27" w:rsidRPr="002468EA">
        <w:t xml:space="preserve"> (EPZ-5676)</w:t>
      </w:r>
      <w:r w:rsidR="00922B27" w:rsidRPr="00C60AD4">
        <w:t xml:space="preserve"> </w:t>
      </w:r>
      <w:r w:rsidRPr="00C60AD4">
        <w:t>reached phase 1/2 clinical trial</w:t>
      </w:r>
      <w:r w:rsidR="00DD3094">
        <w:t>s</w:t>
      </w:r>
      <w:r w:rsidR="00A41F74" w:rsidRPr="00C60AD4">
        <w:fldChar w:fldCharType="begin"/>
      </w:r>
      <w:r w:rsidR="00793994">
        <w:instrText xml:space="preserve"> ADDIN ZOTERO_ITEM CSL_CITATION {"citationID":"lO8ATdti","properties":{"formattedCitation":"[27]","plainCitation":"[27]","noteIndex":0},"citationItems":[{"id":47,"uris":["http://zotero.org/users/6009342/items/L9YCP27W"],"uri":["http://zotero.org/users/6009342/items/L9YCP27W"],"itemData":{"id":47,"type":"article-journal","container-title":"Blood","DOI":"10.1182/blood.V128.22.2780.2780","ISSN":"0006-4971","issue":"22","journalAbbreviation":"Blood","language":"en","page":"2780-2780","source":"ashpublications.org","title":"Final Report of Phase 1 Study of the DOT1L Inhibitor, Pinometostat (EPZ-5676), in Children with Relapsed or Refractory MLL-r Acute Leukemia","volume":"128","author":[{"family":"Shukla","given":"Neerav"},{"family":"Wetmore","given":"Cynthia"},{"family":"O'Brien","given":"Maureen M."},{"family":"Silverman","given":"Lewis B."},{"family":"Brown","given":"Patrick"},{"family":"Cooper","given":"Todd M."},{"family":"Thomson","given":"Blythe"},{"family":"Blakemore","given":"Stephen J."},{"family":"Daigle","given":"Scott"},{"family":"Suttle","given":"Ben"},{"family":"Waters","given":"Nigel J."},{"family":"Krivstov","given":"Andrei V."},{"family":"Armstrong","given":"Scott A."},{"family":"Ho","given":"Peter T."},{"family":"Gore","given":"Lia"}],"issued":{"date-parts":[["2016",12,2]]}}}],"schema":"https://github.com/citation-style-language/schema/raw/master/csl-citation.json"} </w:instrText>
      </w:r>
      <w:r w:rsidR="00A41F74" w:rsidRPr="00C60AD4">
        <w:fldChar w:fldCharType="separate"/>
      </w:r>
      <w:r w:rsidR="00793994">
        <w:t>[27]</w:t>
      </w:r>
      <w:r w:rsidR="00A41F74" w:rsidRPr="00C60AD4">
        <w:fldChar w:fldCharType="end"/>
      </w:r>
      <w:r w:rsidR="00A41F74">
        <w:t xml:space="preserve">, </w:t>
      </w:r>
      <w:r w:rsidR="00A41F74" w:rsidRPr="00C60AD4">
        <w:t xml:space="preserve"> </w:t>
      </w:r>
      <w:r w:rsidR="00A41F74" w:rsidRPr="00203CBF">
        <w:rPr>
          <w:color w:val="FF0000"/>
        </w:rPr>
        <w:t>but it</w:t>
      </w:r>
      <w:r w:rsidRPr="00203CBF">
        <w:rPr>
          <w:color w:val="FF0000"/>
        </w:rPr>
        <w:t xml:space="preserve"> </w:t>
      </w:r>
      <w:r w:rsidRPr="00C60AD4">
        <w:t>show</w:t>
      </w:r>
      <w:r w:rsidR="00DD3094">
        <w:t>ed</w:t>
      </w:r>
      <w:r w:rsidRPr="00C60AD4">
        <w:t xml:space="preserve"> poor pharmacological properties</w:t>
      </w:r>
      <w:r w:rsidR="00DD3094">
        <w:t xml:space="preserve"> </w:t>
      </w:r>
      <w:r w:rsidRPr="00C60AD4">
        <w:fldChar w:fldCharType="begin"/>
      </w:r>
      <w:r w:rsidR="00793994">
        <w:instrText xml:space="preserve"> ADDIN ZOTERO_ITEM CSL_CITATION {"citationID":"B3ImSm5l","properties":{"formattedCitation":"[28]","plainCitation":"[28]","noteIndex":0},"citationItems":[{"id":892,"uris":["http://zotero.org/users/6009342/items/NCG35XJS"],"uri":["http://zotero.org/users/6009342/items/NCG35XJS"],"itemData":{"id":892,"type":"article-journal","abstract":"(2R,3R,4S,5R)-2-(6-Amino-9H-purin-9-yl)-5-((((1r,3S)-3-(2-(5-(tert-butyl)-1H-benzo[d]imidazol-2-yl)ethyl)cyclobutyl)(isopropyl)amino)methyl)tetrahydrofuran-3,4-diol (EPZ-5676) is a novel DOT1L histone methyltransferase inhibitor currently in clinical development for the treatment of MLL-rearranged leukemias. This report describes the preclinical pharmacokinetics and metabolism of EPZ-5676, an aminonucleoside analog with exquisite target potency and selectivity that has shown robust and durable tumor growth inhibition in preclinical models. The in vivo pharmacokinetics in mouse, rat and dog were characterized following i.v. and p.o. administration; EPZ-5676 had moderate to high clearance, low oral bioavailability with a steady-state volume of distribution 2-3 fold higher than total body water. EPZ-5676 showed biexponential kinetics following i.v. administration, giving rise to a terminal elimination half-life (t1/2 ) of 1.1, 3.7 and 13.6 h in mouse, rat and dog, respectively. The corresponding in vitro ADME parameters were also studied and utilized for in vitro-in vivo extrapolation purposes. There was good agreement between the microsomal clearance and the in vivo clearance implicating hepatic oxidative metabolism as the predominant elimination route in preclinical species. Furthermore, low renal clearance was observed in mouse, approximating to fu -corrected glomerular filtration rate (GFR) and thus passive glomerular filtration. The metabolic pathways across species were studied in liver microsomes in which EPZ-5676 was metabolized to three monohydroxylated metabolites (M1, M3 and M5), one N-dealkylated product (M4) as well as an N-oxide (M6).","container-title":"Biopharmaceutics &amp; Drug Disposition","DOI":"10.1002/bdd.1889","ISSN":"1099-081X","issue":"4","journalAbbreviation":"Biopharm Drug Dispos","language":"eng","note":"PMID: 24415392","page":"237-252","source":"PubMed","title":"Nonclinical pharmacokinetics and metabolism of EPZ-5676, a novel DOT1L histone methyltransferase inhibitor","volume":"35","author":[{"family":"Basavapathruni","given":"Aravind"},{"family":"Olhava","given":"Edward J."},{"family":"Daigle","given":"Scott R."},{"family":"Therkelsen","given":"Carly A."},{"family":"Jin","given":"Lei"},{"family":"Boriack-Sjodin","given":"P. Ann"},{"family":"Allain","given":"Christina J."},{"family":"Klaus","given":"Christine R."},{"family":"Raimondi","given":"Alejandra"},{"family":"Scott","given":"Margaret Porter"},{"family":"Dovletoglou","given":"Angelos"},{"family":"Richon","given":"Victoria M."},{"family":"Pollock","given":"Roy M."},{"family":"Copeland","given":"Robert A."},{"family":"Moyer","given":"Mikel P."},{"family":"Chesworth","given":"Richard"},{"family":"Pearson","given":"Paul G."},{"family":"Waters","given":"Nigel J."}],"issued":{"date-parts":[["2014",5]]}}}],"schema":"https://github.com/citation-style-language/schema/raw/master/csl-citation.json"} </w:instrText>
      </w:r>
      <w:r w:rsidRPr="00C60AD4">
        <w:fldChar w:fldCharType="separate"/>
      </w:r>
      <w:r w:rsidR="00793994">
        <w:t>[28]</w:t>
      </w:r>
      <w:r w:rsidRPr="00C60AD4">
        <w:fldChar w:fldCharType="end"/>
      </w:r>
      <w:r w:rsidRPr="00C60AD4">
        <w:t xml:space="preserve">. We and others synthesised analogues to improve the metabolic </w:t>
      </w:r>
      <w:r w:rsidRPr="0018548C">
        <w:t>stability</w:t>
      </w:r>
      <w:r w:rsidR="00DD3094" w:rsidRPr="0018548C">
        <w:t xml:space="preserve"> </w:t>
      </w:r>
      <w:r w:rsidRPr="0018548C">
        <w:fldChar w:fldCharType="begin"/>
      </w:r>
      <w:r w:rsidR="00793994">
        <w:instrText xml:space="preserve"> ADDIN ZOTERO_ITEM CSL_CITATION {"citationID":"AkPhokyw","properties":{"formattedCitation":"[26,29\\uc0\\u8211{}31]","plainCitation":"[26,29–31]","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B."}],"issued":{"date-parts":[["2021",8]]}},"label":"page"},{"id":1182,"uris":["http://zotero.org/users/6009342/items/TL93C6JB"],"uri":["http://zotero.org/users/6009342/items/TL93C6JB"],"itemData":{"id":1182,"type":"article-journal","abstract":"In MLL-rearranged cancer cells, disruptor of telomeric silencing 1-like protein (DOT1L) is aberrantly recruited to ectopic loci leading to local hypermethylation of H3K79 and consequently misexpression of leukemogenic genes. A structure-guided optimization of a HTS hit led to the discovery of DOT1L inhibitors with subnanomolar potency, allowing testing of the therapeutic principle of DOT1L inhibition in a preclinical mouse tumor xenograft model. Compounds displaying good exposure in mouse and nanomolar inhibition of target gene expression in cells were obtained and tested in vivo.","container-title":"ACS Medicinal Chemistry Letters","DOI":"10.1021/acsmedchemlett.9b00452","issue":"12","journalAbbreviation":"ACS Med. Chem. Lett.","note":"publisher: American Chemical Society","page":"1655-1660","source":"ACS Publications","title":"New Potent DOT1L Inhibitors for in Vivo Evaluation in Mouse","volume":"10","author":[{"family":"Stauffer","given":"Frédéric"},{"family":"Weiss","given":"Andreas"},{"family":"Scheufler","given":"Clemens"},{"family":"Möbitz","given":"Henrik"},{"family":"Ragot","given":"Christian"},{"family":"Beyer","given":"Kim S."},{"family":"Calkins","given":"Keith"},{"family":"Guthy","given":"Daniel"},{"family":"Kiffe","given":"Michael"},{"family":"Van Eerdenbrugh","given":"Bernard"},{"family":"Tiedt","given":"Ralph"},{"family":"Gaul","given":"Christoph"}],"issued":{"date-parts":[["2019",12,12]]}},"label":"page"},{"id":1188,"uris":["http://zotero.org/users/6009342/items/UM7K2NKU"],"uri":["http://zotero.org/users/6009342/items/UM7K2NKU"],"itemData":{"id":1188,"type":"article-journal","abstract":"Oncogenic MLL fusion proteins aberrantly recruit Dot1L, a histone methyltransferase, to ectopic loci, leading to local hypermethylation of H3K79 and misexpression of HoxA genes driving MLL-rearranged leukemias. Inhibition of the methyltransferase activity of Dot1L in this setting is predicted to reverse aberrant H3K79 methylation, leading to repression of leukemogenic genes and tumor growth inhibition. In the context of our Dot1L drug discovery program, high-throughput screening led to the identification of 2, a weak Dot1L inhibitor with an unprecedented, induced pocket binding mode. A medicinal chemistry campaign, strongly guided by structure-based consideration and ligand-based morphing, enabled the discovery of 12 and 13, potent, selective, and structurally completely novel Dot1L inhibitors.","container-title":"ACS Medicinal Chemistry Letters","DOI":"10.1021/acsmedchemlett.6b00167","issue":"8","journalAbbreviation":"ACS Med. Chem. Lett.","note":"publisher: American Chemical Society","page":"735-740","source":"ACS Publications","title":"Discovery of Novel Dot1L Inhibitors through a Structure-Based Fragmentation Approach","volume":"7","author":[{"family":"Chen","given":"Chao"},{"family":"Zhu","given":"Hugh"},{"family":"Stauffer","given":"Frédéric"},{"family":"Caravatti","given":"Giorgio"},{"family":"Vollmer","given":"Susanne"},{"family":"Machauer","given":"Rainer"},{"family":"Holzer","given":"Philipp"},{"family":"Möbitz","given":"Henrik"},{"family":"Scheufler","given":"Clemens"},{"family":"Klumpp","given":"Martin"},{"family":"Tiedt","given":"Ralph"},{"family":"Beyer","given":"Kim S."},{"family":"Calkins","given":"Keith"},{"family":"Guthy","given":"Daniel"},{"family":"Kiffe","given":"Michael"},{"family":"Zhang","given":"Jeff"},{"family":"Gaul","given":"Christoph"}],"issued":{"date-parts":[["2016",8,11]]}},"label":"page"},{"id":1185,"uris":["http://zotero.org/users/6009342/items/3CDFB9L9"],"uri":["http://zotero.org/users/6009342/items/3CDFB9L9"],"itemData":{"id":1185,"type":"article-journal","abstract":"Misdirected catalytic activity of histone methyltransferase Dot1L is believed to be causative for a subset of highly aggressive acute leukemias. Targeting the catalytic domain of Dot1L represents a potential therapeutic approach for these leukemias. In the context of a comprehensive Dot1L hit finding strategy, a knowledge-based virtual screen of the Dot1L SAM binding pocket led to the discovery of 2, a non-nucleoside fragment mimicking key interactions of SAM bound to Dot1L. Fragment linking of 2 and 3, an induced back pocket binder identified in earlier studies, followed by careful ligand optimization led to the identification of 7, a highly potent, selective and structurally novel Dot1L inhibitor.","container-title":"ACS Medicinal Chemistry Letters","DOI":"10.1021/acsmedchemlett.6b00519","issue":"3","journalAbbreviation":"ACS Med. Chem. Lett.","note":"publisher: American Chemical Society","page":"338-343","source":"ACS Publications","title":"Discovery of Potent, Selective, and Structurally Novel Dot1L Inhibitors by a Fragment Linking Approach","volume":"8","author":[{"family":"Möbitz","given":"Henrik"},{"family":"Machauer","given":"Rainer"},{"family":"Holzer","given":"Philipp"},{"family":"Vaupel","given":"Andrea"},{"family":"Stauffer","given":"Frédéric"},{"family":"Ragot","given":"Christian"},{"family":"Caravatti","given":"Giorgio"},{"family":"Scheufler","given":"Clemens"},{"family":"Fernandez","given":"Cesar"},{"family":"Hommel","given":"Ulrich"},{"family":"Tiedt","given":"Ralph"},{"family":"Beyer","given":"Kim S."},{"family":"Chen","given":"Chao"},{"family":"Zhu","given":"Hugh"},{"family":"Gaul","given":"Christoph"}],"issued":{"date-parts":[["2017",3,9]]}},"label":"page"}],"schema":"https://github.com/citation-style-language/schema/raw/master/csl-citation.json"} </w:instrText>
      </w:r>
      <w:r w:rsidRPr="0018548C">
        <w:fldChar w:fldCharType="separate"/>
      </w:r>
      <w:r w:rsidR="00793994" w:rsidRPr="00793994">
        <w:t>[26,29–31]</w:t>
      </w:r>
      <w:r w:rsidRPr="0018548C">
        <w:fldChar w:fldCharType="end"/>
      </w:r>
      <w:r w:rsidRPr="0018548C">
        <w:t>. Here</w:t>
      </w:r>
      <w:r w:rsidRPr="00C60AD4">
        <w:t xml:space="preserve">, we describe the use of the quinazoline moiety as adenine isostere to </w:t>
      </w:r>
      <w:r w:rsidR="00497F8F" w:rsidRPr="00C60AD4">
        <w:t xml:space="preserve">enlarge the chemical variety and </w:t>
      </w:r>
      <w:r w:rsidR="00A41F74" w:rsidRPr="00203CBF">
        <w:rPr>
          <w:color w:val="FF0000"/>
        </w:rPr>
        <w:t>the</w:t>
      </w:r>
      <w:r w:rsidR="00A41F74">
        <w:t xml:space="preserve"> </w:t>
      </w:r>
      <w:r w:rsidRPr="00C60AD4">
        <w:t>design</w:t>
      </w:r>
      <w:r w:rsidR="00A41F74">
        <w:t xml:space="preserve"> </w:t>
      </w:r>
      <w:r w:rsidR="00A41F74" w:rsidRPr="00203CBF">
        <w:rPr>
          <w:color w:val="FF0000"/>
        </w:rPr>
        <w:t>of</w:t>
      </w:r>
      <w:r w:rsidRPr="00203CBF">
        <w:rPr>
          <w:color w:val="FF0000"/>
        </w:rPr>
        <w:t xml:space="preserve"> </w:t>
      </w:r>
      <w:r w:rsidRPr="00C60AD4">
        <w:t xml:space="preserve">a new </w:t>
      </w:r>
      <w:proofErr w:type="spellStart"/>
      <w:r w:rsidRPr="00C60AD4">
        <w:t>bisubstrate</w:t>
      </w:r>
      <w:proofErr w:type="spellEnd"/>
      <w:r w:rsidRPr="00C60AD4">
        <w:t xml:space="preserve"> inhibitor</w:t>
      </w:r>
      <w:r w:rsidR="00D634C0" w:rsidRPr="00C60AD4">
        <w:t xml:space="preserve"> </w:t>
      </w:r>
      <w:r w:rsidRPr="00C60AD4">
        <w:t xml:space="preserve">of DOT1L. We developed a docking model to select by virtual screening the </w:t>
      </w:r>
      <w:r w:rsidR="00541741" w:rsidRPr="00C60AD4">
        <w:t xml:space="preserve">potential </w:t>
      </w:r>
      <w:proofErr w:type="spellStart"/>
      <w:r w:rsidR="00541741" w:rsidRPr="00C60AD4">
        <w:t>bisubstrate</w:t>
      </w:r>
      <w:proofErr w:type="spellEnd"/>
      <w:r w:rsidR="00541741" w:rsidRPr="00C60AD4">
        <w:t xml:space="preserve"> inhibitors</w:t>
      </w:r>
      <w:r w:rsidRPr="00C60AD4">
        <w:t xml:space="preserve"> to synthetize</w:t>
      </w:r>
      <w:r w:rsidR="008444A0">
        <w:t>.</w:t>
      </w:r>
      <w:r w:rsidR="004535AF">
        <w:t xml:space="preserve"> </w:t>
      </w:r>
      <w:r w:rsidR="008444A0" w:rsidRPr="00203CBF">
        <w:rPr>
          <w:color w:val="FF0000"/>
        </w:rPr>
        <w:t>T</w:t>
      </w:r>
      <w:r w:rsidR="004535AF" w:rsidRPr="00203CBF">
        <w:rPr>
          <w:color w:val="FF0000"/>
        </w:rPr>
        <w:t xml:space="preserve">his </w:t>
      </w:r>
      <w:r w:rsidR="008444A0" w:rsidRPr="00203CBF">
        <w:rPr>
          <w:color w:val="FF0000"/>
        </w:rPr>
        <w:t>strategy</w:t>
      </w:r>
      <w:r w:rsidR="004535AF" w:rsidRPr="00203CBF">
        <w:rPr>
          <w:color w:val="FF0000"/>
        </w:rPr>
        <w:t xml:space="preserve"> </w:t>
      </w:r>
      <w:r w:rsidR="008444A0" w:rsidRPr="00203CBF">
        <w:rPr>
          <w:color w:val="FF0000"/>
        </w:rPr>
        <w:t>has been</w:t>
      </w:r>
      <w:r w:rsidR="004535AF" w:rsidRPr="00203CBF">
        <w:rPr>
          <w:color w:val="FF0000"/>
        </w:rPr>
        <w:t xml:space="preserve"> shown to be efficient in the past</w:t>
      </w:r>
      <w:r w:rsidR="004535AF">
        <w:fldChar w:fldCharType="begin"/>
      </w:r>
      <w:r w:rsidR="00793994">
        <w:instrText xml:space="preserve"> ADDIN ZOTERO_ITEM CSL_CITATION {"citationID":"2iOV6ppA","properties":{"formattedCitation":"[32]","plainCitation":"[32]","noteIndex":0},"citationItems":[{"id":2422,"uris":["http://zotero.org/users/6009342/items/ZCFACI4K"],"uri":["http://zotero.org/users/6009342/items/ZCFACI4K"],"itemData":{"id":2422,"type":"article-journal","abstract":"Disruptor of Telomeric Silencing 1-Like (DOT1L), the sole histone H3 lysine 79 (H3K79) methyltransferase, is required for leukemogenic transformation in a subset of leukemias bearing chromosomal translocations of the Mixed Lineage Leukemia (MLL) gene, as well as other cancers. Thus, DOT1L is an attractive therapeutic target and discovery of small molecule inhibitors remain of high interest. Herein, we are presenting screening results for a unique focused library of 1200 nucleoside analogs originally produced under the aegis of the NIH Pilot Scale Library Program. The complete nucleoside set was screened virtually against DOT1L, resulting in 210 putative hits. In vitro screening of the virtual hits resulted in validation of 11 compounds as DOT1L inhibitors clustered into two distinct chemical classes, adenosine-based inhibitors and a new chemotype that lacks adenosine. Based on the developed DOT1L ligand binding model, a structure-based design strategy was applied and a second-generation of non-nucleoside DOT1L inhibitors was developed. Newly synthesized compound 25 was the most potent DOT1L inhibitor in the new series with an IC50 of 1.0 μM, showing 40-fold improvement in comparison with hit 9 and exhibiting reasonable on target effects in a DOT1L dependent murine cell line. These compounds represent novel chemical probes with a unique non-nucleoside scaffold that bind and compete with the SAM binding site of DOT1L, thus providing foundation for further medicinal chemistry efforts to develop more potent compounds.","container-title":"European Journal of Medicinal Chemistry","DOI":"10.1016/j.ejmech.2019.112023","ISSN":"0223-5234","journalAbbreviation":"European Journal of Medicinal Chemistry","language":"en","page":"112023","source":"ScienceDirect","title":"Identification of DOT1L inhibitors by structure-based virtual screening adapted from a nucleoside-focused library","volume":"189","author":[{"family":"Gibbons","given":"Garrett S."},{"family":"Chakraborty","given":"Amarraj"},{"family":"Grigsby","given":"Sierrah M."},{"family":"Umeano","given":"Afoma C."},{"family":"Liao","given":"Chenzhong"},{"family":"Moukha-Chafiq","given":"Omar"},{"family":"Pathak","given":"Vibha"},{"family":"Mathew","given":"Bini"},{"family":"Lee","given":"Young-Tae"},{"family":"Dou","given":"Yali"},{"family":"Schürer","given":"Stephan C."},{"family":"Reynolds","given":"Robert C."},{"family":"Snowden","given":"Timothy S."},{"family":"Nikolovska-Coleska","given":"Zaneta"}],"issued":{"date-parts":[["2020",3,1]]}}}],"schema":"https://github.com/citation-style-language/schema/raw/master/csl-citation.json"} </w:instrText>
      </w:r>
      <w:r w:rsidR="004535AF">
        <w:fldChar w:fldCharType="separate"/>
      </w:r>
      <w:r w:rsidR="00793994">
        <w:rPr>
          <w:noProof/>
        </w:rPr>
        <w:t>[32]</w:t>
      </w:r>
      <w:r w:rsidR="004535AF">
        <w:fldChar w:fldCharType="end"/>
      </w:r>
      <w:r w:rsidR="008444A0">
        <w:t xml:space="preserve"> </w:t>
      </w:r>
      <w:r w:rsidR="008444A0" w:rsidRPr="00203CBF">
        <w:rPr>
          <w:color w:val="FF0000"/>
        </w:rPr>
        <w:t>and allowed to focus our chemistry efforts on the most promising structures</w:t>
      </w:r>
      <w:r w:rsidRPr="00C60AD4">
        <w:t xml:space="preserve">. The </w:t>
      </w:r>
      <w:r w:rsidR="00D63025" w:rsidRPr="00203CBF">
        <w:rPr>
          <w:color w:val="FF0000"/>
        </w:rPr>
        <w:t>synthetised</w:t>
      </w:r>
      <w:r w:rsidR="008444A0" w:rsidRPr="00203CBF">
        <w:rPr>
          <w:color w:val="FF0000"/>
        </w:rPr>
        <w:t xml:space="preserve"> </w:t>
      </w:r>
      <w:r w:rsidRPr="00C60AD4">
        <w:t xml:space="preserve">compounds were then tested for their ability to inhibit DOT1L enzymatic activity </w:t>
      </w:r>
      <w:r w:rsidRPr="00C60AD4">
        <w:rPr>
          <w:i/>
          <w:iCs/>
        </w:rPr>
        <w:t>in vitro</w:t>
      </w:r>
      <w:r w:rsidRPr="00C60AD4">
        <w:t xml:space="preserve"> and </w:t>
      </w:r>
      <w:r w:rsidRPr="00203CBF">
        <w:rPr>
          <w:color w:val="FF0000"/>
        </w:rPr>
        <w:t>the</w:t>
      </w:r>
      <w:r w:rsidR="00A41F74" w:rsidRPr="00A41F74">
        <w:rPr>
          <w:color w:val="FF0000"/>
        </w:rPr>
        <w:t xml:space="preserve">ir effect on the </w:t>
      </w:r>
      <w:r w:rsidRPr="00C60AD4">
        <w:t xml:space="preserve">proliferation of </w:t>
      </w:r>
      <w:proofErr w:type="spellStart"/>
      <w:r w:rsidRPr="00C60AD4">
        <w:t>MLLr</w:t>
      </w:r>
      <w:proofErr w:type="spellEnd"/>
      <w:r w:rsidRPr="00C60AD4">
        <w:t xml:space="preserve"> cells. The results show that </w:t>
      </w:r>
      <w:r w:rsidR="00D63025">
        <w:t>the</w:t>
      </w:r>
      <w:r w:rsidR="008444A0" w:rsidRPr="00C60AD4">
        <w:t xml:space="preserve"> </w:t>
      </w:r>
      <w:r w:rsidRPr="00C60AD4">
        <w:t xml:space="preserve">quinazoline scaffold </w:t>
      </w:r>
      <w:r w:rsidR="00D63025" w:rsidRPr="00203CBF">
        <w:rPr>
          <w:color w:val="FF0000"/>
          <w:lang w:bidi="en-US"/>
        </w:rPr>
        <w:t>can</w:t>
      </w:r>
      <w:r w:rsidR="00D63025">
        <w:rPr>
          <w:lang w:bidi="en-US"/>
        </w:rPr>
        <w:t xml:space="preserve"> </w:t>
      </w:r>
      <w:r w:rsidR="008444A0" w:rsidRPr="00203CBF">
        <w:rPr>
          <w:color w:val="FF0000"/>
          <w:lang w:bidi="en-US"/>
        </w:rPr>
        <w:lastRenderedPageBreak/>
        <w:t xml:space="preserve">successfully </w:t>
      </w:r>
      <w:r w:rsidR="00B47D8E" w:rsidRPr="00C60AD4">
        <w:rPr>
          <w:lang w:bidi="en-US"/>
        </w:rPr>
        <w:t>replace</w:t>
      </w:r>
      <w:r w:rsidRPr="00C60AD4">
        <w:rPr>
          <w:lang w:bidi="en-US"/>
        </w:rPr>
        <w:t xml:space="preserve"> the adenine </w:t>
      </w:r>
      <w:r w:rsidR="008444A0" w:rsidRPr="00203CBF">
        <w:rPr>
          <w:color w:val="FF0000"/>
          <w:lang w:bidi="en-US"/>
        </w:rPr>
        <w:t>moiety</w:t>
      </w:r>
      <w:r w:rsidR="008444A0">
        <w:rPr>
          <w:lang w:bidi="en-US"/>
        </w:rPr>
        <w:t xml:space="preserve"> </w:t>
      </w:r>
      <w:r w:rsidRPr="00C60AD4">
        <w:rPr>
          <w:lang w:bidi="en-US"/>
        </w:rPr>
        <w:t xml:space="preserve">in the design of </w:t>
      </w:r>
      <w:proofErr w:type="spellStart"/>
      <w:r w:rsidRPr="00C60AD4">
        <w:rPr>
          <w:lang w:bidi="en-US"/>
        </w:rPr>
        <w:t>bisubstrates</w:t>
      </w:r>
      <w:proofErr w:type="spellEnd"/>
      <w:r w:rsidRPr="00C60AD4">
        <w:rPr>
          <w:lang w:bidi="en-US"/>
        </w:rPr>
        <w:t xml:space="preserve"> inhibitors of DOT1L</w:t>
      </w:r>
      <w:r w:rsidR="008444A0">
        <w:rPr>
          <w:lang w:bidi="en-US"/>
        </w:rPr>
        <w:t xml:space="preserve"> </w:t>
      </w:r>
      <w:r w:rsidR="008444A0" w:rsidRPr="00203CBF">
        <w:rPr>
          <w:color w:val="FF0000"/>
          <w:lang w:bidi="en-US"/>
        </w:rPr>
        <w:t>with</w:t>
      </w:r>
      <w:r w:rsidRPr="00203CBF">
        <w:rPr>
          <w:color w:val="FF0000"/>
          <w:lang w:bidi="en-US"/>
        </w:rPr>
        <w:t xml:space="preserve"> </w:t>
      </w:r>
      <w:r w:rsidRPr="00C60AD4">
        <w:rPr>
          <w:lang w:bidi="en-US"/>
        </w:rPr>
        <w:t xml:space="preserve">a </w:t>
      </w:r>
      <w:r w:rsidR="00023397" w:rsidRPr="00C60AD4">
        <w:rPr>
          <w:lang w:bidi="en-US"/>
        </w:rPr>
        <w:t xml:space="preserve">comparable </w:t>
      </w:r>
      <w:r w:rsidRPr="00C60AD4">
        <w:rPr>
          <w:lang w:bidi="en-US"/>
        </w:rPr>
        <w:t xml:space="preserve">activity </w:t>
      </w:r>
      <w:r w:rsidR="008444A0" w:rsidRPr="00203CBF">
        <w:rPr>
          <w:i/>
          <w:iCs/>
          <w:color w:val="FF0000"/>
          <w:lang w:bidi="en-US"/>
        </w:rPr>
        <w:t>in vitro</w:t>
      </w:r>
      <w:r w:rsidR="008444A0" w:rsidRPr="00203CBF">
        <w:rPr>
          <w:color w:val="FF0000"/>
          <w:lang w:bidi="en-US"/>
        </w:rPr>
        <w:t xml:space="preserve"> and in cells</w:t>
      </w:r>
      <w:r w:rsidRPr="00203CBF">
        <w:rPr>
          <w:color w:val="FF0000"/>
          <w:lang w:bidi="en-US"/>
        </w:rPr>
        <w:t xml:space="preserve"> </w:t>
      </w:r>
      <w:r w:rsidRPr="00C60AD4">
        <w:rPr>
          <w:lang w:bidi="en-US"/>
        </w:rPr>
        <w:t xml:space="preserve">but with a </w:t>
      </w:r>
      <w:r w:rsidR="008444A0" w:rsidRPr="00203CBF">
        <w:rPr>
          <w:color w:val="FF0000"/>
          <w:lang w:bidi="en-US"/>
        </w:rPr>
        <w:t>lower</w:t>
      </w:r>
      <w:r w:rsidR="008444A0" w:rsidRPr="00C60AD4">
        <w:rPr>
          <w:lang w:bidi="en-US"/>
        </w:rPr>
        <w:t xml:space="preserve"> </w:t>
      </w:r>
      <w:r w:rsidR="000A6BD8" w:rsidRPr="00C60AD4">
        <w:rPr>
          <w:lang w:bidi="en-US"/>
        </w:rPr>
        <w:t>cyto</w:t>
      </w:r>
      <w:r w:rsidRPr="00C60AD4">
        <w:rPr>
          <w:lang w:bidi="en-US"/>
        </w:rPr>
        <w:t xml:space="preserve">toxicity. </w:t>
      </w:r>
    </w:p>
    <w:p w14:paraId="5538C225" w14:textId="77777777" w:rsidR="00C10A2C" w:rsidRPr="00C60AD4" w:rsidRDefault="00C10A2C" w:rsidP="00C10A2C">
      <w:pPr>
        <w:pStyle w:val="Heading1"/>
        <w:rPr>
          <w:rFonts w:cs="Times New Roman"/>
          <w:sz w:val="28"/>
          <w:szCs w:val="28"/>
        </w:rPr>
      </w:pPr>
      <w:r w:rsidRPr="00C60AD4">
        <w:rPr>
          <w:rFonts w:cs="Times New Roman"/>
          <w:sz w:val="28"/>
          <w:szCs w:val="28"/>
        </w:rPr>
        <w:t xml:space="preserve">Materials and Methods </w:t>
      </w:r>
    </w:p>
    <w:p w14:paraId="7114DCDE" w14:textId="77777777" w:rsidR="00C10A2C" w:rsidRPr="00C60AD4" w:rsidRDefault="00C10A2C" w:rsidP="00C10A2C">
      <w:pPr>
        <w:pStyle w:val="Heading1"/>
        <w:rPr>
          <w:rFonts w:cs="Times New Roman"/>
          <w:lang w:bidi="en-US"/>
        </w:rPr>
      </w:pPr>
      <w:r w:rsidRPr="00C60AD4">
        <w:rPr>
          <w:rFonts w:cs="Times New Roman"/>
          <w:lang w:bidi="en-US"/>
        </w:rPr>
        <w:t>Chemical synthesis</w:t>
      </w:r>
    </w:p>
    <w:p w14:paraId="486A20E4" w14:textId="512CE417" w:rsidR="00C10A2C" w:rsidRPr="00C60AD4" w:rsidRDefault="00C10A2C" w:rsidP="00C10A2C">
      <w:pPr>
        <w:pStyle w:val="Paragraph"/>
        <w:jc w:val="both"/>
        <w:rPr>
          <w:i/>
        </w:rPr>
      </w:pPr>
      <w:r w:rsidRPr="00C60AD4">
        <w:t xml:space="preserve"> </w:t>
      </w:r>
      <w:r w:rsidRPr="00C60AD4">
        <w:tab/>
        <w:t xml:space="preserve">All chemicals were </w:t>
      </w:r>
      <w:r w:rsidR="0050064A" w:rsidRPr="00203CBF">
        <w:rPr>
          <w:color w:val="FF0000"/>
        </w:rPr>
        <w:t>purchased</w:t>
      </w:r>
      <w:r w:rsidR="0050064A">
        <w:t xml:space="preserve"> </w:t>
      </w:r>
      <w:r w:rsidRPr="00C60AD4">
        <w:t xml:space="preserve">from Sigma-Aldrich, Alfa </w:t>
      </w:r>
      <w:proofErr w:type="spellStart"/>
      <w:r w:rsidRPr="00C60AD4">
        <w:t>Aesar</w:t>
      </w:r>
      <w:proofErr w:type="spellEnd"/>
      <w:r w:rsidRPr="00C60AD4">
        <w:t xml:space="preserve">, </w:t>
      </w:r>
      <w:proofErr w:type="spellStart"/>
      <w:r w:rsidRPr="00C60AD4">
        <w:t>Carbosynth</w:t>
      </w:r>
      <w:proofErr w:type="spellEnd"/>
      <w:r w:rsidRPr="00C60AD4">
        <w:t xml:space="preserve"> and </w:t>
      </w:r>
      <w:proofErr w:type="spellStart"/>
      <w:r w:rsidRPr="00C60AD4">
        <w:t>FluoChem</w:t>
      </w:r>
      <w:proofErr w:type="spellEnd"/>
      <w:r w:rsidRPr="00C60AD4">
        <w:t xml:space="preserve">. </w:t>
      </w:r>
      <w:r w:rsidR="00D11815" w:rsidRPr="00203CBF">
        <w:rPr>
          <w:color w:val="FF0000"/>
        </w:rPr>
        <w:t xml:space="preserve">As described previously by us </w:t>
      </w:r>
      <w:r w:rsidR="00793994">
        <w:rPr>
          <w:color w:val="FF0000"/>
        </w:rPr>
        <w:fldChar w:fldCharType="begin"/>
      </w:r>
      <w:r w:rsidR="00793994">
        <w:rPr>
          <w:color w:val="FF0000"/>
        </w:rPr>
        <w:instrText xml:space="preserve"> ADDIN ZOTERO_ITEM CSL_CITATION {"citationID":"kDoJG31S","properties":{"formattedCitation":"[26]","plainCitation":"[26]","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B."}],"issued":{"date-parts":[["2021",8]]}}}],"schema":"https://github.com/citation-style-language/schema/raw/master/csl-citation.json"} </w:instrText>
      </w:r>
      <w:r w:rsidR="00793994">
        <w:rPr>
          <w:color w:val="FF0000"/>
        </w:rPr>
        <w:fldChar w:fldCharType="separate"/>
      </w:r>
      <w:r w:rsidR="00793994">
        <w:rPr>
          <w:noProof/>
          <w:color w:val="FF0000"/>
        </w:rPr>
        <w:t>[26]</w:t>
      </w:r>
      <w:r w:rsidR="00793994">
        <w:rPr>
          <w:color w:val="FF0000"/>
        </w:rPr>
        <w:fldChar w:fldCharType="end"/>
      </w:r>
      <w:r w:rsidR="00D11815">
        <w:t xml:space="preserve"> </w:t>
      </w:r>
      <w:r w:rsidRPr="00C60AD4">
        <w:t xml:space="preserve">NMR experiments were recorded on an Agilent </w:t>
      </w:r>
      <w:proofErr w:type="spellStart"/>
      <w:r w:rsidRPr="00C60AD4">
        <w:t>DirectDrive</w:t>
      </w:r>
      <w:proofErr w:type="spellEnd"/>
      <w:r w:rsidRPr="00C60AD4">
        <w:t xml:space="preserve"> 500 spectrometer (Agilent Technologies, Santa Clara) with a proton resonating frequency of 499.8 </w:t>
      </w:r>
      <w:proofErr w:type="spellStart"/>
      <w:r w:rsidRPr="00C60AD4">
        <w:t>MHz</w:t>
      </w:r>
      <w:r w:rsidRPr="00203CBF">
        <w:rPr>
          <w:strike/>
        </w:rPr>
        <w:t>.</w:t>
      </w:r>
      <w:proofErr w:type="spellEnd"/>
      <w:r w:rsidRPr="00203CBF">
        <w:rPr>
          <w:strike/>
        </w:rPr>
        <w:t xml:space="preserve"> Spectra were recorded</w:t>
      </w:r>
      <w:r w:rsidRPr="00C60AD4">
        <w:t xml:space="preserve"> using </w:t>
      </w:r>
      <w:r w:rsidR="00D11815" w:rsidRPr="00203CBF">
        <w:rPr>
          <w:color w:val="FF0000"/>
        </w:rPr>
        <w:t xml:space="preserve">the </w:t>
      </w:r>
      <w:proofErr w:type="spellStart"/>
      <w:r w:rsidRPr="00C60AD4">
        <w:t>VnmrJ</w:t>
      </w:r>
      <w:proofErr w:type="spellEnd"/>
      <w:r w:rsidRPr="00C60AD4">
        <w:t xml:space="preserve"> 4.2A</w:t>
      </w:r>
      <w:r w:rsidR="00D11815">
        <w:t xml:space="preserve"> </w:t>
      </w:r>
      <w:r w:rsidR="00D11815" w:rsidRPr="00203CBF">
        <w:rPr>
          <w:color w:val="FF0000"/>
        </w:rPr>
        <w:t>software</w:t>
      </w:r>
      <w:r w:rsidRPr="00C60AD4">
        <w:t xml:space="preserve"> (Agilent Technologies). Chemical shifts are given in </w:t>
      </w:r>
      <w:proofErr w:type="gramStart"/>
      <w:r w:rsidRPr="00C60AD4">
        <w:t>ppm</w:t>
      </w:r>
      <w:r w:rsidR="00D11815">
        <w:t xml:space="preserve">, </w:t>
      </w:r>
      <w:r w:rsidR="00D11815" w:rsidRPr="00C60AD4">
        <w:t xml:space="preserve"> </w:t>
      </w:r>
      <w:r w:rsidR="00D11815">
        <w:rPr>
          <w:color w:val="FF0000"/>
        </w:rPr>
        <w:t>c</w:t>
      </w:r>
      <w:r w:rsidR="00D11815" w:rsidRPr="00C60AD4">
        <w:t>oupling</w:t>
      </w:r>
      <w:proofErr w:type="gramEnd"/>
      <w:r w:rsidR="00D11815" w:rsidRPr="00C60AD4">
        <w:t xml:space="preserve"> </w:t>
      </w:r>
      <w:r w:rsidRPr="00C60AD4">
        <w:t xml:space="preserve">constants </w:t>
      </w:r>
      <w:r w:rsidRPr="00C60AD4">
        <w:rPr>
          <w:i/>
          <w:iCs/>
        </w:rPr>
        <w:t>J</w:t>
      </w:r>
      <w:r w:rsidRPr="00C60AD4">
        <w:t xml:space="preserve"> </w:t>
      </w:r>
      <w:r w:rsidRPr="00203CBF">
        <w:rPr>
          <w:strike/>
          <w:color w:val="FF0000"/>
        </w:rPr>
        <w:t>are measured</w:t>
      </w:r>
      <w:r w:rsidRPr="00203CBF">
        <w:rPr>
          <w:color w:val="FF0000"/>
        </w:rPr>
        <w:t xml:space="preserve"> </w:t>
      </w:r>
      <w:r w:rsidRPr="00C60AD4">
        <w:t xml:space="preserve">in Hz. Splitting patterns are </w:t>
      </w:r>
      <w:r w:rsidRPr="00203CBF">
        <w:rPr>
          <w:strike/>
          <w:color w:val="FF0000"/>
        </w:rPr>
        <w:t>designed</w:t>
      </w:r>
      <w:r w:rsidRPr="00C60AD4">
        <w:t xml:space="preserve"> as follows: s, singlet; bs broad singlet; d, doublet; bd broad doublet; t, triplet; </w:t>
      </w:r>
      <w:proofErr w:type="spellStart"/>
      <w:r w:rsidRPr="00C60AD4">
        <w:t>brt</w:t>
      </w:r>
      <w:proofErr w:type="spellEnd"/>
      <w:r w:rsidRPr="00C60AD4">
        <w:t xml:space="preserve">, broad triplet; dd, doublet of a doublet; m, </w:t>
      </w:r>
      <w:proofErr w:type="spellStart"/>
      <w:r w:rsidRPr="00C60AD4">
        <w:t>multiplet</w:t>
      </w:r>
      <w:proofErr w:type="spellEnd"/>
      <w:r w:rsidRPr="00C60AD4">
        <w:t xml:space="preserve">; </w:t>
      </w:r>
      <w:proofErr w:type="spellStart"/>
      <w:r w:rsidRPr="00C60AD4">
        <w:t>ddd</w:t>
      </w:r>
      <w:proofErr w:type="spellEnd"/>
      <w:r w:rsidRPr="00C60AD4">
        <w:t xml:space="preserve">, doublet of a doublet of a doublet; q, quartet; quint, quintet. </w:t>
      </w:r>
      <w:r w:rsidRPr="00C60AD4">
        <w:rPr>
          <w:iCs/>
        </w:rPr>
        <w:t xml:space="preserve">MS-ESI were </w:t>
      </w:r>
      <w:r w:rsidRPr="00203CBF">
        <w:rPr>
          <w:iCs/>
          <w:strike/>
          <w:color w:val="FF0000"/>
        </w:rPr>
        <w:t>obtained</w:t>
      </w:r>
      <w:r w:rsidR="00D11815">
        <w:rPr>
          <w:iCs/>
          <w:color w:val="FF0000"/>
        </w:rPr>
        <w:t xml:space="preserve"> performed</w:t>
      </w:r>
      <w:r w:rsidRPr="00C60AD4">
        <w:rPr>
          <w:iCs/>
        </w:rPr>
        <w:t xml:space="preserve"> on a Bruker </w:t>
      </w:r>
      <w:proofErr w:type="spellStart"/>
      <w:r w:rsidRPr="00C60AD4">
        <w:rPr>
          <w:iCs/>
        </w:rPr>
        <w:t>MicroTOF</w:t>
      </w:r>
      <w:proofErr w:type="spellEnd"/>
      <w:r w:rsidR="00D11815">
        <w:rPr>
          <w:iCs/>
        </w:rPr>
        <w:t xml:space="preserve"> </w:t>
      </w:r>
      <w:r w:rsidR="00D11815">
        <w:rPr>
          <w:iCs/>
          <w:color w:val="FF0000"/>
        </w:rPr>
        <w:t xml:space="preserve">and </w:t>
      </w:r>
      <w:r w:rsidRPr="00C60AD4">
        <w:t xml:space="preserve">HRMS analyses </w:t>
      </w:r>
      <w:r w:rsidRPr="00203CBF">
        <w:rPr>
          <w:strike/>
          <w:color w:val="FF0000"/>
        </w:rPr>
        <w:t>were performed</w:t>
      </w:r>
      <w:r w:rsidRPr="00203CBF">
        <w:rPr>
          <w:color w:val="FF0000"/>
        </w:rPr>
        <w:t xml:space="preserve"> </w:t>
      </w:r>
      <w:r w:rsidRPr="00C60AD4">
        <w:t xml:space="preserve">on a Q </w:t>
      </w:r>
      <w:proofErr w:type="spellStart"/>
      <w:r w:rsidRPr="00C60AD4">
        <w:t>Exactive</w:t>
      </w:r>
      <w:proofErr w:type="spellEnd"/>
      <w:r w:rsidRPr="00C60AD4">
        <w:t xml:space="preserve"> mass Spectrometer (</w:t>
      </w:r>
      <w:proofErr w:type="spellStart"/>
      <w:r w:rsidRPr="00C60AD4">
        <w:t>Thermofisher</w:t>
      </w:r>
      <w:proofErr w:type="spellEnd"/>
      <w:r w:rsidRPr="00C60AD4">
        <w:t xml:space="preserve">) </w:t>
      </w:r>
      <w:r w:rsidRPr="00203CBF">
        <w:rPr>
          <w:strike/>
          <w:color w:val="FF0000"/>
        </w:rPr>
        <w:t>using direct injection</w:t>
      </w:r>
      <w:r w:rsidRPr="00C60AD4">
        <w:t>. Samples were previously dissolved in a mix of water and acetonitrile (50/50) and 0.1% of formic acid. Full scans (150-2000Da) were acquired in positive ion mode with a resolution of 70,000.</w:t>
      </w:r>
    </w:p>
    <w:p w14:paraId="2A7CA891" w14:textId="77777777" w:rsidR="00C10A2C" w:rsidRPr="00C60AD4" w:rsidRDefault="00C10A2C" w:rsidP="00C10A2C">
      <w:pPr>
        <w:pStyle w:val="Paragraph"/>
        <w:rPr>
          <w:b/>
          <w:bCs/>
          <w:lang w:bidi="en-US"/>
        </w:rPr>
      </w:pPr>
      <w:r w:rsidRPr="00C60AD4">
        <w:rPr>
          <w:b/>
          <w:bCs/>
          <w:lang w:bidi="en-US"/>
        </w:rPr>
        <w:t>Di-</w:t>
      </w:r>
      <w:r w:rsidRPr="00C60AD4">
        <w:rPr>
          <w:b/>
          <w:bCs/>
          <w:i/>
          <w:iCs/>
          <w:lang w:bidi="en-US"/>
        </w:rPr>
        <w:t>tert</w:t>
      </w:r>
      <w:r w:rsidRPr="00C60AD4">
        <w:rPr>
          <w:b/>
          <w:bCs/>
          <w:lang w:bidi="en-US"/>
        </w:rPr>
        <w:t>-Butyl (4,5-dihydroxycyclopentane-1,3-</w:t>
      </w:r>
      <w:proofErr w:type="gramStart"/>
      <w:r w:rsidRPr="00C60AD4">
        <w:rPr>
          <w:b/>
          <w:bCs/>
          <w:lang w:bidi="en-US"/>
        </w:rPr>
        <w:t>diyl)dicarbamate</w:t>
      </w:r>
      <w:proofErr w:type="gramEnd"/>
      <w:r w:rsidRPr="00C60AD4">
        <w:rPr>
          <w:b/>
          <w:bCs/>
          <w:lang w:bidi="en-US"/>
        </w:rPr>
        <w:t xml:space="preserve"> (6) </w:t>
      </w:r>
    </w:p>
    <w:p w14:paraId="0B5B7F12" w14:textId="5C950D3B" w:rsidR="00C10A2C" w:rsidRPr="00C60AD4" w:rsidRDefault="00C10A2C" w:rsidP="00C10A2C">
      <w:pPr>
        <w:pStyle w:val="Paragraph"/>
        <w:jc w:val="both"/>
        <w:rPr>
          <w:lang w:bidi="en-US"/>
        </w:rPr>
      </w:pPr>
      <w:r w:rsidRPr="00C60AD4">
        <w:rPr>
          <w:lang w:bidi="en-US"/>
        </w:rPr>
        <w:t>To a solution of (1</w:t>
      </w:r>
      <w:r w:rsidRPr="00C60AD4">
        <w:rPr>
          <w:i/>
          <w:iCs/>
          <w:lang w:bidi="en-US"/>
        </w:rPr>
        <w:t>R</w:t>
      </w:r>
      <w:r w:rsidRPr="00C60AD4">
        <w:rPr>
          <w:lang w:bidi="en-US"/>
        </w:rPr>
        <w:t>,2</w:t>
      </w:r>
      <w:r w:rsidRPr="00C60AD4">
        <w:rPr>
          <w:i/>
          <w:iCs/>
          <w:lang w:bidi="en-US"/>
        </w:rPr>
        <w:t>S</w:t>
      </w:r>
      <w:r w:rsidRPr="00C60AD4">
        <w:rPr>
          <w:lang w:bidi="en-US"/>
        </w:rPr>
        <w:t>,3</w:t>
      </w:r>
      <w:r w:rsidRPr="00C60AD4">
        <w:rPr>
          <w:i/>
          <w:iCs/>
          <w:lang w:bidi="en-US"/>
        </w:rPr>
        <w:t>R</w:t>
      </w:r>
      <w:r w:rsidRPr="00C60AD4">
        <w:rPr>
          <w:lang w:bidi="en-US"/>
        </w:rPr>
        <w:t>,5</w:t>
      </w:r>
      <w:r w:rsidRPr="00C60AD4">
        <w:rPr>
          <w:i/>
          <w:iCs/>
          <w:lang w:bidi="en-US"/>
        </w:rPr>
        <w:t>S</w:t>
      </w:r>
      <w:r w:rsidRPr="00C60AD4">
        <w:rPr>
          <w:lang w:bidi="en-US"/>
        </w:rPr>
        <w:t>)-3,5-diaminocyclopentane-1,2-diol</w:t>
      </w:r>
      <w:r w:rsidRPr="00C60AD4">
        <w:rPr>
          <w:lang w:bidi="en-US"/>
        </w:rPr>
        <w:fldChar w:fldCharType="begin"/>
      </w:r>
      <w:r w:rsidR="00793994">
        <w:rPr>
          <w:lang w:bidi="en-US"/>
        </w:rPr>
        <w:instrText xml:space="preserve"> ADDIN ZOTERO_ITEM CSL_CITATION {"citationID":"XP8jtrCR","properties":{"formattedCitation":"[33]","plainCitation":"[33]","noteIndex":0},"citationItems":[{"id":1004,"uris":["http://zotero.org/users/6009342/items/PYYYHFNN"],"uri":["http://zotero.org/users/6009342/items/PYYYHFNN"],"itemData":{"id":1004,"type":"article-journal","abstract":"Several fluorinated 1,3-diaminocyclopentanes, previously reported to be useful RNA structural probes, can be prepared in a diastereoselective manner from a single bicyclic hydrazine precursor, in 3 to 9 steps.","container-title":"The Journal of Organic Chemistry","DOI":"10.1021/jo2001512","ISSN":"0022-3263","issue":"12","journalAbbreviation":"J. Org. Chem.","note":"publisher: American Chemical Society","page":"5137-5142","source":"ACS Publications","title":"Stereoselective Synthesis of Fluorinated 1,3-cis-Diaminocyclopentanes","volume":"76","author":[{"family":"Pasco","given":"Morgane"},{"family":"Moumné","given":"Roba"},{"family":"Lecourt","given":"Thomas"},{"family":"Micouin","given":"Laurent"}],"issued":{"date-parts":[["2011",6,17]]}}}],"schema":"https://github.com/citation-style-language/schema/raw/master/csl-citation.json"} </w:instrText>
      </w:r>
      <w:r w:rsidRPr="00C60AD4">
        <w:rPr>
          <w:lang w:bidi="en-US"/>
        </w:rPr>
        <w:fldChar w:fldCharType="separate"/>
      </w:r>
      <w:r w:rsidR="00793994">
        <w:t>[33]</w:t>
      </w:r>
      <w:r w:rsidRPr="00C60AD4">
        <w:fldChar w:fldCharType="end"/>
      </w:r>
      <w:r w:rsidRPr="00C60AD4">
        <w:rPr>
          <w:lang w:bidi="en-US"/>
        </w:rPr>
        <w:t xml:space="preserve"> (1.3g, 10mmol) in 50mL dioxane and 20mL of a 1M K</w:t>
      </w:r>
      <w:r w:rsidRPr="00C60AD4">
        <w:rPr>
          <w:vertAlign w:val="subscript"/>
          <w:lang w:bidi="en-US"/>
        </w:rPr>
        <w:t>2</w:t>
      </w:r>
      <w:r w:rsidRPr="00C60AD4">
        <w:rPr>
          <w:lang w:bidi="en-US"/>
        </w:rPr>
        <w:t>CO</w:t>
      </w:r>
      <w:r w:rsidRPr="00C60AD4">
        <w:rPr>
          <w:vertAlign w:val="subscript"/>
          <w:lang w:bidi="en-US"/>
        </w:rPr>
        <w:t>3</w:t>
      </w:r>
      <w:r w:rsidRPr="00C60AD4">
        <w:rPr>
          <w:lang w:bidi="en-US"/>
        </w:rPr>
        <w:t xml:space="preserve"> solution was added Boc</w:t>
      </w:r>
      <w:r w:rsidRPr="00C60AD4">
        <w:rPr>
          <w:vertAlign w:val="subscript"/>
          <w:lang w:bidi="en-US"/>
        </w:rPr>
        <w:t>2</w:t>
      </w:r>
      <w:r w:rsidRPr="00C60AD4">
        <w:rPr>
          <w:lang w:bidi="en-US"/>
        </w:rPr>
        <w:t>O (2.5g, 11mmol) and stirred at RT overnight. Dioxane was evaporated and the aqueous phase extracted with ethyl acetate four times. The combined organic phases were dried with brine and over Na</w:t>
      </w:r>
      <w:r w:rsidRPr="00C60AD4">
        <w:rPr>
          <w:vertAlign w:val="subscript"/>
          <w:lang w:bidi="en-US"/>
        </w:rPr>
        <w:t>2</w:t>
      </w:r>
      <w:r w:rsidRPr="00C60AD4">
        <w:rPr>
          <w:lang w:bidi="en-US"/>
        </w:rPr>
        <w:t>SO</w:t>
      </w:r>
      <w:r w:rsidRPr="00C60AD4">
        <w:rPr>
          <w:vertAlign w:val="subscript"/>
          <w:lang w:bidi="en-US"/>
        </w:rPr>
        <w:t xml:space="preserve">4. </w:t>
      </w:r>
      <w:r w:rsidRPr="00C60AD4">
        <w:rPr>
          <w:lang w:bidi="en-US"/>
        </w:rPr>
        <w:t xml:space="preserve">The solvents were removed under vacuum to obtain </w:t>
      </w:r>
      <w:r w:rsidRPr="003B2BA8">
        <w:rPr>
          <w:b/>
          <w:bCs/>
          <w:lang w:bidi="en-US"/>
        </w:rPr>
        <w:t>6</w:t>
      </w:r>
      <w:r w:rsidRPr="00C60AD4">
        <w:rPr>
          <w:lang w:bidi="en-US"/>
        </w:rPr>
        <w:t xml:space="preserve"> (3.2g, 9.5mmol, 95%) as a white powder without any further purification. </w:t>
      </w:r>
    </w:p>
    <w:p w14:paraId="50269873" w14:textId="77777777" w:rsidR="00C10A2C" w:rsidRPr="00C60AD4" w:rsidRDefault="00C10A2C" w:rsidP="00C10A2C">
      <w:pPr>
        <w:pStyle w:val="Paragraph"/>
      </w:pPr>
      <w:r w:rsidRPr="00C60AD4">
        <w:rPr>
          <w:b/>
        </w:rPr>
        <w:lastRenderedPageBreak/>
        <w:t>HRMS-ESI(m/z)</w:t>
      </w:r>
      <w:r w:rsidRPr="00C60AD4">
        <w:t xml:space="preserve"> calculated for </w:t>
      </w:r>
      <w:r w:rsidRPr="00C60AD4">
        <w:rPr>
          <w:lang w:bidi="en-US"/>
        </w:rPr>
        <w:t>C</w:t>
      </w:r>
      <w:r w:rsidRPr="00C60AD4">
        <w:rPr>
          <w:vertAlign w:val="subscript"/>
          <w:lang w:bidi="en-US"/>
        </w:rPr>
        <w:t>15</w:t>
      </w:r>
      <w:r w:rsidRPr="00C60AD4">
        <w:rPr>
          <w:lang w:bidi="en-US"/>
        </w:rPr>
        <w:t>H</w:t>
      </w:r>
      <w:r w:rsidRPr="00C60AD4">
        <w:rPr>
          <w:vertAlign w:val="subscript"/>
          <w:lang w:bidi="en-US"/>
        </w:rPr>
        <w:t>28</w:t>
      </w:r>
      <w:r w:rsidRPr="00C60AD4">
        <w:rPr>
          <w:lang w:bidi="en-US"/>
        </w:rPr>
        <w:t>N</w:t>
      </w:r>
      <w:r w:rsidRPr="00C60AD4">
        <w:rPr>
          <w:vertAlign w:val="subscript"/>
          <w:lang w:bidi="en-US"/>
        </w:rPr>
        <w:t>2</w:t>
      </w:r>
      <w:r w:rsidRPr="00C60AD4">
        <w:rPr>
          <w:lang w:bidi="en-US"/>
        </w:rPr>
        <w:t>0</w:t>
      </w:r>
      <w:r w:rsidRPr="00C60AD4">
        <w:rPr>
          <w:vertAlign w:val="subscript"/>
          <w:lang w:bidi="en-US"/>
        </w:rPr>
        <w:t>6</w:t>
      </w:r>
      <w:r w:rsidRPr="00C60AD4">
        <w:rPr>
          <w:lang w:bidi="en-US"/>
        </w:rPr>
        <w:t xml:space="preserve"> </w:t>
      </w:r>
      <w:r w:rsidRPr="00C60AD4">
        <w:t>[M+</w:t>
      </w:r>
      <w:proofErr w:type="gramStart"/>
      <w:r w:rsidRPr="00C60AD4">
        <w:t>H]</w:t>
      </w:r>
      <w:r w:rsidRPr="00C60AD4">
        <w:rPr>
          <w:vertAlign w:val="superscript"/>
        </w:rPr>
        <w:t>+</w:t>
      </w:r>
      <w:proofErr w:type="gramEnd"/>
      <w:r w:rsidRPr="00C60AD4">
        <w:t>:</w:t>
      </w:r>
      <w:r w:rsidRPr="00C60AD4">
        <w:rPr>
          <w:lang w:bidi="en-US"/>
        </w:rPr>
        <w:t xml:space="preserve"> </w:t>
      </w:r>
      <w:r w:rsidRPr="00C60AD4">
        <w:t>333.2020 ; Found: 333.2017.</w:t>
      </w:r>
    </w:p>
    <w:p w14:paraId="73B3557B" w14:textId="77777777" w:rsidR="00C10A2C" w:rsidRPr="00C60AD4" w:rsidRDefault="00C10A2C" w:rsidP="00C10A2C">
      <w:pPr>
        <w:pStyle w:val="Paragraph"/>
      </w:pPr>
      <w:r w:rsidRPr="00C60AD4">
        <w:rPr>
          <w:b/>
          <w:vertAlign w:val="superscript"/>
        </w:rPr>
        <w:t>1</w:t>
      </w:r>
      <w:r w:rsidRPr="00C60AD4">
        <w:rPr>
          <w:b/>
        </w:rPr>
        <w:t>H NMR (500 MHz, DMSO-</w:t>
      </w:r>
      <w:r w:rsidRPr="00C60AD4">
        <w:rPr>
          <w:b/>
          <w:i/>
        </w:rPr>
        <w:t>d6</w:t>
      </w:r>
      <w:r w:rsidRPr="00C60AD4">
        <w:rPr>
          <w:b/>
        </w:rPr>
        <w:t>) δ</w:t>
      </w:r>
      <w:r w:rsidRPr="00C60AD4">
        <w:t xml:space="preserve"> 6.75 (d, </w:t>
      </w:r>
      <w:r w:rsidRPr="00203CBF">
        <w:rPr>
          <w:i/>
          <w:iCs/>
        </w:rPr>
        <w:t xml:space="preserve">J </w:t>
      </w:r>
      <w:r w:rsidRPr="00C60AD4">
        <w:t xml:space="preserve">= 7.9 Hz, 2H), 4.61 – 4.56 (m, 2H), 3.59 (dt, </w:t>
      </w:r>
      <w:r w:rsidRPr="00203CBF">
        <w:rPr>
          <w:i/>
          <w:iCs/>
        </w:rPr>
        <w:t xml:space="preserve">J </w:t>
      </w:r>
      <w:r w:rsidRPr="00C60AD4">
        <w:t xml:space="preserve">= 16.5, 5.9 Hz, 4H), 2.30 (dt, </w:t>
      </w:r>
      <w:r w:rsidRPr="00203CBF">
        <w:rPr>
          <w:i/>
          <w:iCs/>
        </w:rPr>
        <w:t xml:space="preserve">J </w:t>
      </w:r>
      <w:r w:rsidRPr="00C60AD4">
        <w:t xml:space="preserve">= 13.5, 8.4 Hz, 1H), 1.39 (s, 18H), 1.06 (dt, </w:t>
      </w:r>
      <w:r w:rsidRPr="00203CBF">
        <w:rPr>
          <w:i/>
          <w:iCs/>
        </w:rPr>
        <w:t xml:space="preserve">J </w:t>
      </w:r>
      <w:r w:rsidRPr="00C60AD4">
        <w:t>= 13.2, 6.4 Hz, 1H).</w:t>
      </w:r>
    </w:p>
    <w:p w14:paraId="41E34A7E" w14:textId="332F5D5F" w:rsidR="00C10A2C" w:rsidRPr="00C60AD4" w:rsidRDefault="00C10A2C" w:rsidP="00C10A2C">
      <w:pPr>
        <w:pStyle w:val="Paragraph"/>
        <w:rPr>
          <w:lang w:bidi="en-US"/>
        </w:rPr>
      </w:pPr>
      <w:r w:rsidRPr="00C60AD4">
        <w:rPr>
          <w:b/>
          <w:vertAlign w:val="superscript"/>
          <w:lang w:bidi="en-US"/>
        </w:rPr>
        <w:t>13</w:t>
      </w:r>
      <w:r w:rsidRPr="00C60AD4">
        <w:rPr>
          <w:b/>
          <w:lang w:bidi="en-US"/>
        </w:rPr>
        <w:t>C NMR (126 MHz, DMSO</w:t>
      </w:r>
      <w:r w:rsidR="00A61647" w:rsidRPr="00203CBF">
        <w:rPr>
          <w:b/>
          <w:color w:val="FF0000"/>
        </w:rPr>
        <w:t>-</w:t>
      </w:r>
      <w:r w:rsidR="00A61647" w:rsidRPr="00203CBF">
        <w:rPr>
          <w:b/>
          <w:i/>
          <w:color w:val="FF0000"/>
        </w:rPr>
        <w:t>d6</w:t>
      </w:r>
      <w:r w:rsidRPr="00C60AD4">
        <w:rPr>
          <w:b/>
          <w:lang w:bidi="en-US"/>
        </w:rPr>
        <w:t>) δ</w:t>
      </w:r>
      <w:r w:rsidRPr="00C60AD4">
        <w:rPr>
          <w:lang w:bidi="en-US"/>
        </w:rPr>
        <w:t xml:space="preserve"> 155.4, 78.0, 75.7, 54.5, 40.2, 28.7.</w:t>
      </w:r>
    </w:p>
    <w:p w14:paraId="47AD9286" w14:textId="77777777" w:rsidR="00C10A2C" w:rsidRPr="00C60AD4" w:rsidRDefault="00C10A2C" w:rsidP="00C10A2C">
      <w:pPr>
        <w:pStyle w:val="Paragraph"/>
        <w:rPr>
          <w:b/>
          <w:bCs/>
          <w:lang w:bidi="en-US"/>
        </w:rPr>
      </w:pPr>
      <w:r w:rsidRPr="00C60AD4">
        <w:rPr>
          <w:b/>
          <w:bCs/>
          <w:lang w:bidi="en-US"/>
        </w:rPr>
        <w:t>Di-</w:t>
      </w:r>
      <w:r w:rsidRPr="00C60AD4">
        <w:rPr>
          <w:b/>
          <w:bCs/>
          <w:i/>
          <w:iCs/>
          <w:lang w:bidi="en-US"/>
        </w:rPr>
        <w:t>tert</w:t>
      </w:r>
      <w:r w:rsidRPr="00C60AD4">
        <w:rPr>
          <w:b/>
          <w:bCs/>
          <w:lang w:bidi="en-US"/>
        </w:rPr>
        <w:t>-Butyl (2,2-dimethyltetrahydro-4</w:t>
      </w:r>
      <w:r w:rsidRPr="003B2BA8">
        <w:rPr>
          <w:b/>
          <w:bCs/>
          <w:lang w:bidi="en-US"/>
        </w:rPr>
        <w:t>H</w:t>
      </w:r>
      <w:r w:rsidRPr="00C60AD4">
        <w:rPr>
          <w:b/>
          <w:bCs/>
          <w:lang w:bidi="en-US"/>
        </w:rPr>
        <w:t>-cyclopenta[d][1,</w:t>
      </w:r>
      <w:proofErr w:type="gramStart"/>
      <w:r w:rsidRPr="00C60AD4">
        <w:rPr>
          <w:b/>
          <w:bCs/>
          <w:lang w:bidi="en-US"/>
        </w:rPr>
        <w:t>3]dioxole</w:t>
      </w:r>
      <w:proofErr w:type="gramEnd"/>
      <w:r w:rsidRPr="00C60AD4">
        <w:rPr>
          <w:b/>
          <w:bCs/>
          <w:lang w:bidi="en-US"/>
        </w:rPr>
        <w:t>-4,6-diyl)dicarbamate (7)</w:t>
      </w:r>
    </w:p>
    <w:p w14:paraId="68DAF4D8" w14:textId="727B6B1F" w:rsidR="00C10A2C" w:rsidRPr="00C60AD4" w:rsidRDefault="00C10A2C" w:rsidP="00203CBF">
      <w:pPr>
        <w:pStyle w:val="Paragraph"/>
        <w:jc w:val="both"/>
        <w:rPr>
          <w:lang w:bidi="en-US"/>
        </w:rPr>
      </w:pPr>
      <w:r w:rsidRPr="00C60AD4">
        <w:rPr>
          <w:lang w:bidi="en-US"/>
        </w:rPr>
        <w:t>To a solution of</w:t>
      </w:r>
      <w:r w:rsidRPr="00C60AD4">
        <w:rPr>
          <w:b/>
          <w:lang w:bidi="en-US"/>
        </w:rPr>
        <w:t xml:space="preserve"> 6</w:t>
      </w:r>
      <w:r w:rsidRPr="00C60AD4">
        <w:rPr>
          <w:lang w:bidi="en-US"/>
        </w:rPr>
        <w:t xml:space="preserve"> (3.2g, 9.5mmol) in 100mL </w:t>
      </w:r>
      <w:r w:rsidR="0050064A" w:rsidRPr="00203CBF">
        <w:rPr>
          <w:color w:val="FF0000"/>
          <w:lang w:bidi="en-US"/>
        </w:rPr>
        <w:t>of</w:t>
      </w:r>
      <w:r w:rsidR="0050064A">
        <w:rPr>
          <w:lang w:bidi="en-US"/>
        </w:rPr>
        <w:t xml:space="preserve"> </w:t>
      </w:r>
      <w:r w:rsidRPr="00C60AD4">
        <w:rPr>
          <w:lang w:bidi="en-US"/>
        </w:rPr>
        <w:t xml:space="preserve">dry acetone was added 2,2-dimethoxypropane (18mL, 15mmol) and APTS (86mg, 0.5mmol). The mixture was stirred at RT under argon for 16h. Acetone was </w:t>
      </w:r>
      <w:proofErr w:type="gramStart"/>
      <w:r w:rsidRPr="00C60AD4">
        <w:rPr>
          <w:lang w:bidi="en-US"/>
        </w:rPr>
        <w:t>evaporated</w:t>
      </w:r>
      <w:proofErr w:type="gramEnd"/>
      <w:r w:rsidRPr="00C60AD4">
        <w:rPr>
          <w:lang w:bidi="en-US"/>
        </w:rPr>
        <w:t xml:space="preserve"> and the residual oil diluted with ether and </w:t>
      </w:r>
      <w:r w:rsidRPr="00793994">
        <w:rPr>
          <w:color w:val="FF0000"/>
          <w:lang w:bidi="en-US"/>
        </w:rPr>
        <w:t>washed</w:t>
      </w:r>
      <w:r w:rsidR="00793994" w:rsidRPr="00793994">
        <w:rPr>
          <w:color w:val="FF0000"/>
          <w:lang w:bidi="en-US"/>
        </w:rPr>
        <w:t xml:space="preserve"> with water</w:t>
      </w:r>
      <w:r w:rsidRPr="00C60AD4">
        <w:rPr>
          <w:lang w:bidi="en-US"/>
        </w:rPr>
        <w:t xml:space="preserve">. The organic phase was dried over </w:t>
      </w:r>
      <w:proofErr w:type="gramStart"/>
      <w:r w:rsidRPr="00C60AD4">
        <w:rPr>
          <w:lang w:bidi="en-US"/>
        </w:rPr>
        <w:t>Na</w:t>
      </w:r>
      <w:r w:rsidRPr="00C60AD4">
        <w:rPr>
          <w:vertAlign w:val="subscript"/>
          <w:lang w:bidi="en-US"/>
        </w:rPr>
        <w:t>2</w:t>
      </w:r>
      <w:r w:rsidRPr="00C60AD4">
        <w:rPr>
          <w:lang w:bidi="en-US"/>
        </w:rPr>
        <w:t>SO</w:t>
      </w:r>
      <w:r w:rsidRPr="00C60AD4">
        <w:rPr>
          <w:vertAlign w:val="subscript"/>
          <w:lang w:bidi="en-US"/>
        </w:rPr>
        <w:t>4</w:t>
      </w:r>
      <w:proofErr w:type="gramEnd"/>
      <w:r w:rsidRPr="00C60AD4">
        <w:rPr>
          <w:lang w:bidi="en-US"/>
        </w:rPr>
        <w:t xml:space="preserve"> and solvents were evaporated to yield </w:t>
      </w:r>
      <w:r w:rsidRPr="00C60AD4">
        <w:rPr>
          <w:b/>
          <w:lang w:bidi="en-US"/>
        </w:rPr>
        <w:t>7</w:t>
      </w:r>
      <w:r w:rsidRPr="00C60AD4">
        <w:rPr>
          <w:lang w:bidi="en-US"/>
        </w:rPr>
        <w:t xml:space="preserve"> (3.4g, 9.2mmol, 96%) as a white powder. </w:t>
      </w:r>
    </w:p>
    <w:p w14:paraId="32EFFE54" w14:textId="77777777" w:rsidR="00C10A2C" w:rsidRPr="00C60AD4" w:rsidRDefault="00C10A2C" w:rsidP="00C10A2C">
      <w:pPr>
        <w:pStyle w:val="Paragraph"/>
      </w:pPr>
      <w:r w:rsidRPr="00C60AD4">
        <w:rPr>
          <w:b/>
        </w:rPr>
        <w:t>HRMS-ESI(m/z)</w:t>
      </w:r>
      <w:r w:rsidRPr="00C60AD4">
        <w:t xml:space="preserve"> calculated for </w:t>
      </w:r>
      <w:r w:rsidRPr="00C60AD4">
        <w:rPr>
          <w:lang w:bidi="en-US"/>
        </w:rPr>
        <w:t>C</w:t>
      </w:r>
      <w:r w:rsidRPr="00C60AD4">
        <w:rPr>
          <w:vertAlign w:val="subscript"/>
          <w:lang w:bidi="en-US"/>
        </w:rPr>
        <w:t>18</w:t>
      </w:r>
      <w:r w:rsidRPr="00C60AD4">
        <w:rPr>
          <w:lang w:bidi="en-US"/>
        </w:rPr>
        <w:t>H</w:t>
      </w:r>
      <w:r w:rsidRPr="00C60AD4">
        <w:rPr>
          <w:vertAlign w:val="subscript"/>
          <w:lang w:bidi="en-US"/>
        </w:rPr>
        <w:t>32</w:t>
      </w:r>
      <w:r w:rsidRPr="00C60AD4">
        <w:rPr>
          <w:lang w:bidi="en-US"/>
        </w:rPr>
        <w:t>N</w:t>
      </w:r>
      <w:r w:rsidRPr="00C60AD4">
        <w:rPr>
          <w:vertAlign w:val="subscript"/>
          <w:lang w:bidi="en-US"/>
        </w:rPr>
        <w:t>2</w:t>
      </w:r>
      <w:r w:rsidRPr="00C60AD4">
        <w:rPr>
          <w:lang w:bidi="en-US"/>
        </w:rPr>
        <w:t>O</w:t>
      </w:r>
      <w:r w:rsidRPr="00C60AD4">
        <w:rPr>
          <w:vertAlign w:val="subscript"/>
          <w:lang w:bidi="en-US"/>
        </w:rPr>
        <w:t>6</w:t>
      </w:r>
      <w:r w:rsidRPr="00C60AD4">
        <w:rPr>
          <w:lang w:bidi="en-US"/>
        </w:rPr>
        <w:t xml:space="preserve"> </w:t>
      </w:r>
      <w:r w:rsidRPr="00C60AD4">
        <w:t>[M+</w:t>
      </w:r>
      <w:proofErr w:type="gramStart"/>
      <w:r w:rsidRPr="00C60AD4">
        <w:t>H]</w:t>
      </w:r>
      <w:r w:rsidRPr="00C60AD4">
        <w:rPr>
          <w:vertAlign w:val="superscript"/>
        </w:rPr>
        <w:t>+</w:t>
      </w:r>
      <w:proofErr w:type="gramEnd"/>
      <w:r w:rsidRPr="00C60AD4">
        <w:t>:</w:t>
      </w:r>
      <w:r w:rsidRPr="00C60AD4">
        <w:rPr>
          <w:lang w:bidi="en-US"/>
        </w:rPr>
        <w:t xml:space="preserve"> </w:t>
      </w:r>
      <w:r w:rsidRPr="00C60AD4">
        <w:t>373.2333 ; Found: 373.2321</w:t>
      </w:r>
    </w:p>
    <w:p w14:paraId="3BFC99A8" w14:textId="77777777" w:rsidR="00C10A2C" w:rsidRPr="00C60AD4" w:rsidRDefault="00C10A2C" w:rsidP="00C10A2C">
      <w:pPr>
        <w:pStyle w:val="Paragraph"/>
        <w:rPr>
          <w:lang w:bidi="en-US"/>
        </w:rPr>
      </w:pPr>
      <w:r w:rsidRPr="00C60AD4">
        <w:rPr>
          <w:b/>
          <w:vertAlign w:val="superscript"/>
          <w:lang w:bidi="en-US"/>
        </w:rPr>
        <w:t>1</w:t>
      </w:r>
      <w:r w:rsidRPr="00C60AD4">
        <w:rPr>
          <w:b/>
          <w:lang w:bidi="en-US"/>
        </w:rPr>
        <w:t>H NMR (500 MHz, Chloroform-</w:t>
      </w:r>
      <w:r w:rsidRPr="00C60AD4">
        <w:rPr>
          <w:b/>
          <w:i/>
          <w:iCs/>
          <w:lang w:bidi="en-US"/>
        </w:rPr>
        <w:t>d</w:t>
      </w:r>
      <w:r w:rsidRPr="00C60AD4">
        <w:rPr>
          <w:b/>
          <w:lang w:bidi="en-US"/>
        </w:rPr>
        <w:t xml:space="preserve">) </w:t>
      </w:r>
      <w:r w:rsidRPr="00C60AD4">
        <w:rPr>
          <w:b/>
        </w:rPr>
        <w:t>δ</w:t>
      </w:r>
      <w:r w:rsidRPr="00C60AD4">
        <w:rPr>
          <w:lang w:bidi="en-US"/>
        </w:rPr>
        <w:t xml:space="preserve"> 4.87 – 4.82 (m, 2H), 4.56 (s, 2H), 3.93 (dt, </w:t>
      </w:r>
      <w:r w:rsidRPr="00C60AD4">
        <w:rPr>
          <w:i/>
          <w:iCs/>
          <w:lang w:bidi="en-US"/>
        </w:rPr>
        <w:t>J</w:t>
      </w:r>
      <w:r w:rsidRPr="00C60AD4">
        <w:rPr>
          <w:lang w:bidi="en-US"/>
        </w:rPr>
        <w:t xml:space="preserve"> = 6.6, 4.1 Hz, 2H), 2.49 (dt, </w:t>
      </w:r>
      <w:r w:rsidRPr="00C60AD4">
        <w:rPr>
          <w:i/>
          <w:iCs/>
          <w:lang w:bidi="en-US"/>
        </w:rPr>
        <w:t>J</w:t>
      </w:r>
      <w:r w:rsidRPr="00C60AD4">
        <w:rPr>
          <w:lang w:bidi="en-US"/>
        </w:rPr>
        <w:t xml:space="preserve"> = 14.1, 7.0 Hz, 1H), 1.74 (dt, </w:t>
      </w:r>
      <w:r w:rsidRPr="00C60AD4">
        <w:rPr>
          <w:i/>
          <w:iCs/>
          <w:lang w:bidi="en-US"/>
        </w:rPr>
        <w:t>J</w:t>
      </w:r>
      <w:r w:rsidRPr="00C60AD4">
        <w:rPr>
          <w:lang w:bidi="en-US"/>
        </w:rPr>
        <w:t xml:space="preserve"> = 14.1, 4.1 Hz, 1H), 1.61 (s, 3H), 1.48 (s, 18H), 1.30 (s, 3H).</w:t>
      </w:r>
    </w:p>
    <w:p w14:paraId="649FA443" w14:textId="77777777" w:rsidR="00C10A2C" w:rsidRPr="00C60AD4" w:rsidRDefault="00C10A2C" w:rsidP="00C10A2C">
      <w:pPr>
        <w:pStyle w:val="Paragraph"/>
        <w:rPr>
          <w:lang w:bidi="en-US"/>
        </w:rPr>
      </w:pPr>
      <w:r w:rsidRPr="00C60AD4">
        <w:rPr>
          <w:b/>
          <w:vertAlign w:val="superscript"/>
          <w:lang w:bidi="en-US"/>
        </w:rPr>
        <w:t>13</w:t>
      </w:r>
      <w:r w:rsidRPr="00C60AD4">
        <w:rPr>
          <w:b/>
          <w:lang w:bidi="en-US"/>
        </w:rPr>
        <w:t>C NMR (126 MHz, CDCl</w:t>
      </w:r>
      <w:r w:rsidRPr="00C60AD4">
        <w:rPr>
          <w:b/>
          <w:vertAlign w:val="subscript"/>
          <w:lang w:bidi="en-US"/>
        </w:rPr>
        <w:t>3</w:t>
      </w:r>
      <w:r w:rsidRPr="00C60AD4">
        <w:rPr>
          <w:b/>
          <w:lang w:bidi="en-US"/>
        </w:rPr>
        <w:t xml:space="preserve">) </w:t>
      </w:r>
      <w:r w:rsidRPr="00C60AD4">
        <w:rPr>
          <w:b/>
        </w:rPr>
        <w:t>δ</w:t>
      </w:r>
      <w:r w:rsidRPr="00C60AD4">
        <w:rPr>
          <w:lang w:bidi="en-US"/>
        </w:rPr>
        <w:t xml:space="preserve"> 155.3, 111.3, 85.4, 80.0, 77.2, 57.4, 35.9, 28.3, 26.7, 24.4.</w:t>
      </w:r>
    </w:p>
    <w:p w14:paraId="5B6D7D33" w14:textId="77777777" w:rsidR="00C10A2C" w:rsidRPr="00C60AD4" w:rsidRDefault="00C10A2C" w:rsidP="00C10A2C">
      <w:pPr>
        <w:pStyle w:val="Paragraph"/>
        <w:rPr>
          <w:b/>
          <w:bCs/>
          <w:lang w:bidi="en-US"/>
        </w:rPr>
      </w:pPr>
      <w:r w:rsidRPr="00C60AD4">
        <w:rPr>
          <w:b/>
          <w:bCs/>
          <w:lang w:bidi="en-US"/>
        </w:rPr>
        <w:t>2,2-Dimethyltetrahydro-4</w:t>
      </w:r>
      <w:r w:rsidRPr="003B2BA8">
        <w:rPr>
          <w:b/>
          <w:bCs/>
          <w:lang w:bidi="en-US"/>
        </w:rPr>
        <w:t>H</w:t>
      </w:r>
      <w:r w:rsidRPr="00C60AD4">
        <w:rPr>
          <w:b/>
          <w:bCs/>
          <w:lang w:bidi="en-US"/>
        </w:rPr>
        <w:t>-cyclopenta[d</w:t>
      </w:r>
      <w:proofErr w:type="gramStart"/>
      <w:r w:rsidRPr="00C60AD4">
        <w:rPr>
          <w:b/>
          <w:bCs/>
          <w:lang w:bidi="en-US"/>
        </w:rPr>
        <w:t>][</w:t>
      </w:r>
      <w:proofErr w:type="gramEnd"/>
      <w:r w:rsidRPr="00C60AD4">
        <w:rPr>
          <w:b/>
          <w:bCs/>
          <w:lang w:bidi="en-US"/>
        </w:rPr>
        <w:t>1,3]dioxole-4,6-diamine (8)</w:t>
      </w:r>
    </w:p>
    <w:p w14:paraId="1268E5B9" w14:textId="11673179" w:rsidR="00C10A2C" w:rsidRPr="00C60AD4" w:rsidRDefault="00C10A2C" w:rsidP="00203CBF">
      <w:pPr>
        <w:pStyle w:val="Paragraph"/>
        <w:jc w:val="both"/>
        <w:rPr>
          <w:lang w:bidi="en-US"/>
        </w:rPr>
      </w:pPr>
      <w:r w:rsidRPr="00C60AD4">
        <w:rPr>
          <w:lang w:bidi="en-US"/>
        </w:rPr>
        <w:t xml:space="preserve">To a solution of </w:t>
      </w:r>
      <w:r w:rsidRPr="00C60AD4">
        <w:rPr>
          <w:b/>
          <w:lang w:bidi="en-US"/>
        </w:rPr>
        <w:t>7</w:t>
      </w:r>
      <w:r w:rsidRPr="00C60AD4">
        <w:rPr>
          <w:lang w:bidi="en-US"/>
        </w:rPr>
        <w:t xml:space="preserve"> (1.8g, 5mmol) in 20mL of dry DCM under argon was added 5mL of TFA and the mixture was stirred a</w:t>
      </w:r>
      <w:r>
        <w:rPr>
          <w:lang w:bidi="en-US"/>
        </w:rPr>
        <w:t>t</w:t>
      </w:r>
      <w:r w:rsidRPr="00C60AD4">
        <w:rPr>
          <w:lang w:bidi="en-US"/>
        </w:rPr>
        <w:t xml:space="preserve"> RT for 1h. The solvents were removed under vacuum </w:t>
      </w:r>
      <w:r w:rsidRPr="00C60AD4">
        <w:rPr>
          <w:lang w:bidi="en-US"/>
        </w:rPr>
        <w:lastRenderedPageBreak/>
        <w:t>and the residual oil co</w:t>
      </w:r>
      <w:r>
        <w:rPr>
          <w:lang w:bidi="en-US"/>
        </w:rPr>
        <w:t>-</w:t>
      </w:r>
      <w:r w:rsidRPr="00C60AD4">
        <w:rPr>
          <w:lang w:bidi="en-US"/>
        </w:rPr>
        <w:t>evaporated with a 7M</w:t>
      </w:r>
      <w:r w:rsidRPr="00C60AD4" w:rsidDel="00052C94">
        <w:rPr>
          <w:lang w:bidi="en-US"/>
        </w:rPr>
        <w:t xml:space="preserve"> </w:t>
      </w:r>
      <w:r w:rsidRPr="00C60AD4">
        <w:rPr>
          <w:lang w:bidi="en-US"/>
        </w:rPr>
        <w:t xml:space="preserve">ammonia solution in methanol twice. The residue was purified by flash chromatography using a linear gradient </w:t>
      </w:r>
      <w:r w:rsidR="005E5AB0" w:rsidRPr="00203CBF">
        <w:rPr>
          <w:color w:val="FF0000"/>
          <w:lang w:bidi="en-US"/>
        </w:rPr>
        <w:t>of a solution of 0.1N ammonia in methanol (0 to 10 %) in DCM</w:t>
      </w:r>
      <w:r w:rsidRPr="00C60AD4">
        <w:rPr>
          <w:lang w:bidi="en-US"/>
        </w:rPr>
        <w:t xml:space="preserve">. Compound </w:t>
      </w:r>
      <w:r w:rsidRPr="00C60AD4">
        <w:rPr>
          <w:b/>
          <w:lang w:bidi="en-US"/>
        </w:rPr>
        <w:t xml:space="preserve">8 </w:t>
      </w:r>
      <w:r w:rsidRPr="00C60AD4">
        <w:rPr>
          <w:lang w:bidi="en-US"/>
        </w:rPr>
        <w:t>(650mg, 3.79mmol, 75%) was obtained as a white hygroscopic powder.</w:t>
      </w:r>
    </w:p>
    <w:p w14:paraId="5D4195AA" w14:textId="77777777" w:rsidR="00C10A2C" w:rsidRPr="00C60AD4" w:rsidRDefault="00C10A2C" w:rsidP="00203CBF">
      <w:pPr>
        <w:pStyle w:val="Paragraph"/>
        <w:jc w:val="both"/>
      </w:pPr>
      <w:r w:rsidRPr="00C60AD4">
        <w:rPr>
          <w:b/>
        </w:rPr>
        <w:t>HRMS-ESI(m/z)</w:t>
      </w:r>
      <w:r w:rsidRPr="00C60AD4">
        <w:t xml:space="preserve"> calculated for C</w:t>
      </w:r>
      <w:r w:rsidRPr="00C60AD4">
        <w:rPr>
          <w:vertAlign w:val="subscript"/>
        </w:rPr>
        <w:t>8</w:t>
      </w:r>
      <w:r w:rsidRPr="00C60AD4">
        <w:t>H</w:t>
      </w:r>
      <w:r w:rsidRPr="00C60AD4">
        <w:rPr>
          <w:vertAlign w:val="subscript"/>
        </w:rPr>
        <w:t>16</w:t>
      </w:r>
      <w:r w:rsidRPr="00C60AD4">
        <w:t>N</w:t>
      </w:r>
      <w:r w:rsidRPr="00C60AD4">
        <w:rPr>
          <w:vertAlign w:val="subscript"/>
        </w:rPr>
        <w:t>2</w:t>
      </w:r>
      <w:r w:rsidRPr="00C60AD4">
        <w:t>O</w:t>
      </w:r>
      <w:r w:rsidRPr="00C60AD4">
        <w:rPr>
          <w:vertAlign w:val="subscript"/>
        </w:rPr>
        <w:t>2</w:t>
      </w:r>
      <w:r w:rsidRPr="00C60AD4">
        <w:rPr>
          <w:lang w:bidi="en-US"/>
        </w:rPr>
        <w:t xml:space="preserve"> </w:t>
      </w:r>
      <w:r w:rsidRPr="00C60AD4">
        <w:t>[M+</w:t>
      </w:r>
      <w:proofErr w:type="gramStart"/>
      <w:r w:rsidRPr="00C60AD4">
        <w:t>H]</w:t>
      </w:r>
      <w:r w:rsidRPr="00C60AD4">
        <w:rPr>
          <w:vertAlign w:val="superscript"/>
        </w:rPr>
        <w:t>+</w:t>
      </w:r>
      <w:proofErr w:type="gramEnd"/>
      <w:r w:rsidRPr="00C60AD4">
        <w:t>:</w:t>
      </w:r>
      <w:r w:rsidRPr="00C60AD4">
        <w:rPr>
          <w:lang w:bidi="en-US"/>
        </w:rPr>
        <w:t xml:space="preserve"> </w:t>
      </w:r>
      <w:r w:rsidRPr="00C60AD4">
        <w:t>173.1282 ; Found: 173.1279</w:t>
      </w:r>
    </w:p>
    <w:p w14:paraId="38178216" w14:textId="77777777" w:rsidR="00C10A2C" w:rsidRPr="00C60AD4" w:rsidRDefault="00C10A2C" w:rsidP="00203CBF">
      <w:pPr>
        <w:pStyle w:val="Paragraph"/>
        <w:jc w:val="both"/>
        <w:rPr>
          <w:lang w:bidi="en-US"/>
        </w:rPr>
      </w:pPr>
      <w:r w:rsidRPr="00C60AD4">
        <w:rPr>
          <w:b/>
          <w:vertAlign w:val="superscript"/>
          <w:lang w:bidi="en-US"/>
        </w:rPr>
        <w:t>1</w:t>
      </w:r>
      <w:r w:rsidRPr="00C60AD4">
        <w:rPr>
          <w:b/>
          <w:lang w:bidi="en-US"/>
        </w:rPr>
        <w:t>H NMR (500 MHz, Chloroform-</w:t>
      </w:r>
      <w:r w:rsidRPr="00C60AD4">
        <w:rPr>
          <w:b/>
          <w:i/>
          <w:iCs/>
          <w:lang w:bidi="en-US"/>
        </w:rPr>
        <w:t>d</w:t>
      </w:r>
      <w:r w:rsidRPr="00C60AD4">
        <w:rPr>
          <w:b/>
          <w:lang w:bidi="en-US"/>
        </w:rPr>
        <w:t xml:space="preserve">) </w:t>
      </w:r>
      <w:r w:rsidRPr="00C60AD4">
        <w:rPr>
          <w:b/>
        </w:rPr>
        <w:t>δ</w:t>
      </w:r>
      <w:r w:rsidRPr="00C60AD4">
        <w:t xml:space="preserve"> 6.95 (m, 2H),</w:t>
      </w:r>
      <w:r w:rsidRPr="00C60AD4">
        <w:rPr>
          <w:lang w:bidi="en-US"/>
        </w:rPr>
        <w:t xml:space="preserve"> 4.77 – 4.72 (m, 2H), 4.34 (s, 2H), 3.93 (m, 2H), 2.34 (m, 1H), 1.74 (m, 1H), 1.64 (s, 3H), 1.29 (s, </w:t>
      </w:r>
      <w:r w:rsidRPr="00C60AD4">
        <w:rPr>
          <w:i/>
          <w:iCs/>
          <w:lang w:bidi="en-US"/>
        </w:rPr>
        <w:t>J</w:t>
      </w:r>
      <w:r w:rsidRPr="00C60AD4">
        <w:rPr>
          <w:lang w:bidi="en-US"/>
        </w:rPr>
        <w:t xml:space="preserve"> = 0.8 Hz, 3H).</w:t>
      </w:r>
    </w:p>
    <w:p w14:paraId="78E64BF9" w14:textId="77777777" w:rsidR="00C10A2C" w:rsidRPr="00C60AD4" w:rsidRDefault="00C10A2C" w:rsidP="00203CBF">
      <w:pPr>
        <w:pStyle w:val="Paragraph"/>
        <w:jc w:val="both"/>
        <w:rPr>
          <w:lang w:bidi="en-US"/>
        </w:rPr>
      </w:pPr>
      <w:r w:rsidRPr="00C60AD4">
        <w:rPr>
          <w:b/>
          <w:vertAlign w:val="superscript"/>
          <w:lang w:bidi="en-US"/>
        </w:rPr>
        <w:t>13</w:t>
      </w:r>
      <w:r w:rsidRPr="00C60AD4">
        <w:rPr>
          <w:b/>
          <w:lang w:bidi="en-US"/>
        </w:rPr>
        <w:t>C NMR (126 MHz, CDCl</w:t>
      </w:r>
      <w:r w:rsidRPr="00C60AD4">
        <w:rPr>
          <w:b/>
          <w:vertAlign w:val="subscript"/>
          <w:lang w:bidi="en-US"/>
        </w:rPr>
        <w:t>3</w:t>
      </w:r>
      <w:r w:rsidRPr="00C60AD4">
        <w:rPr>
          <w:b/>
          <w:lang w:bidi="en-US"/>
        </w:rPr>
        <w:t xml:space="preserve">) </w:t>
      </w:r>
      <w:r w:rsidRPr="00C60AD4">
        <w:rPr>
          <w:b/>
        </w:rPr>
        <w:t>δ</w:t>
      </w:r>
      <w:r w:rsidRPr="00C60AD4">
        <w:rPr>
          <w:lang w:bidi="en-US"/>
        </w:rPr>
        <w:t xml:space="preserve"> 110.7, 87.5, 38.8, 26.6, 24.3.</w:t>
      </w:r>
    </w:p>
    <w:p w14:paraId="35FD8253" w14:textId="77777777" w:rsidR="00C10A2C" w:rsidRPr="00C60AD4" w:rsidRDefault="00C10A2C" w:rsidP="00203CBF">
      <w:pPr>
        <w:pStyle w:val="Paragraph"/>
        <w:jc w:val="both"/>
        <w:rPr>
          <w:b/>
          <w:bCs/>
          <w:lang w:bidi="en-US"/>
        </w:rPr>
      </w:pPr>
      <w:r w:rsidRPr="00C60AD4">
        <w:rPr>
          <w:b/>
          <w:bCs/>
          <w:lang w:bidi="en-US"/>
        </w:rPr>
        <w:t>4-(1</w:t>
      </w:r>
      <w:r w:rsidRPr="003B2BA8">
        <w:rPr>
          <w:b/>
          <w:bCs/>
          <w:lang w:bidi="en-US"/>
        </w:rPr>
        <w:t>H</w:t>
      </w:r>
      <w:r w:rsidRPr="00C60AD4">
        <w:rPr>
          <w:b/>
          <w:bCs/>
          <w:lang w:bidi="en-US"/>
        </w:rPr>
        <w:t>-1,2,4-Triazol-1-</w:t>
      </w:r>
      <w:proofErr w:type="gramStart"/>
      <w:r w:rsidRPr="00C60AD4">
        <w:rPr>
          <w:b/>
          <w:bCs/>
          <w:lang w:bidi="en-US"/>
        </w:rPr>
        <w:t>yl)quinazoline</w:t>
      </w:r>
      <w:proofErr w:type="gramEnd"/>
      <w:r w:rsidRPr="00C60AD4">
        <w:rPr>
          <w:b/>
          <w:bCs/>
          <w:lang w:bidi="en-US"/>
        </w:rPr>
        <w:t xml:space="preserve"> (9)</w:t>
      </w:r>
    </w:p>
    <w:p w14:paraId="597D6F29" w14:textId="38341C99" w:rsidR="00C10A2C" w:rsidRPr="00C60AD4" w:rsidRDefault="00C10A2C" w:rsidP="00203CBF">
      <w:pPr>
        <w:pStyle w:val="Paragraph"/>
        <w:jc w:val="both"/>
        <w:rPr>
          <w:lang w:bidi="en-US"/>
        </w:rPr>
      </w:pPr>
      <w:r w:rsidRPr="00C60AD4">
        <w:rPr>
          <w:lang w:bidi="en-US"/>
        </w:rPr>
        <w:t>To a solution of 1,2,4-triazol (14.0g; 203mmol) in 100 mL acetonitrile at 0°C, POCl</w:t>
      </w:r>
      <w:r w:rsidRPr="00C60AD4">
        <w:rPr>
          <w:vertAlign w:val="subscript"/>
          <w:lang w:bidi="en-US"/>
        </w:rPr>
        <w:t>3</w:t>
      </w:r>
      <w:r w:rsidRPr="00C60AD4">
        <w:rPr>
          <w:lang w:bidi="en-US"/>
        </w:rPr>
        <w:t xml:space="preserve"> (6</w:t>
      </w:r>
      <w:r w:rsidR="00A61647" w:rsidRPr="00203CBF">
        <w:rPr>
          <w:color w:val="FF0000"/>
          <w:lang w:bidi="en-US"/>
        </w:rPr>
        <w:t>.0</w:t>
      </w:r>
      <w:r w:rsidRPr="00C60AD4">
        <w:rPr>
          <w:lang w:bidi="en-US"/>
        </w:rPr>
        <w:t xml:space="preserve">mL, 152.7mmol) was added. TEA (28mL, 200mmol) was then added dropwise. The reaction mixture was stirred at 0°C </w:t>
      </w:r>
      <w:r w:rsidR="00A61647" w:rsidRPr="00203CBF">
        <w:rPr>
          <w:color w:val="FF0000"/>
          <w:lang w:bidi="en-US"/>
        </w:rPr>
        <w:t xml:space="preserve">for </w:t>
      </w:r>
      <w:r w:rsidRPr="00C60AD4">
        <w:rPr>
          <w:lang w:bidi="en-US"/>
        </w:rPr>
        <w:t>30min, then at RT for another 30min. 4-hydroxyquinazoline (3.2g, 22 mmol) was added and the heterogeneous mixture stirred at RT overnight. The mixture was finally refluxed for 2h, cooled to RT then diluted with ice water (100mL) and stirred at 0°C for 15min. The suspension was filtrated and the solid was washed with water 3 times and with a minim</w:t>
      </w:r>
      <w:r w:rsidR="00A61647" w:rsidRPr="00203CBF">
        <w:rPr>
          <w:color w:val="FF0000"/>
          <w:lang w:bidi="en-US"/>
        </w:rPr>
        <w:t>um</w:t>
      </w:r>
      <w:r w:rsidRPr="00C60AD4">
        <w:rPr>
          <w:lang w:bidi="en-US"/>
        </w:rPr>
        <w:t xml:space="preserve"> </w:t>
      </w:r>
      <w:r w:rsidRPr="00203CBF">
        <w:rPr>
          <w:color w:val="FF0000"/>
          <w:lang w:bidi="en-US"/>
        </w:rPr>
        <w:t>amount</w:t>
      </w:r>
      <w:r w:rsidRPr="00C60AD4">
        <w:rPr>
          <w:lang w:bidi="en-US"/>
        </w:rPr>
        <w:t xml:space="preserve"> of ethanol to yield </w:t>
      </w:r>
      <w:r w:rsidRPr="00C60AD4">
        <w:rPr>
          <w:b/>
          <w:lang w:bidi="en-US"/>
        </w:rPr>
        <w:t>9</w:t>
      </w:r>
      <w:r w:rsidRPr="00C60AD4">
        <w:rPr>
          <w:lang w:bidi="en-US"/>
        </w:rPr>
        <w:t xml:space="preserve"> (3.2g, 1.62mmol, 74%) as a white powder. The product was used without further purification.</w:t>
      </w:r>
    </w:p>
    <w:p w14:paraId="3C1E5CE6" w14:textId="77777777" w:rsidR="00C10A2C" w:rsidRPr="00C60AD4" w:rsidRDefault="00C10A2C" w:rsidP="00C10A2C">
      <w:pPr>
        <w:pStyle w:val="Paragraph"/>
      </w:pPr>
      <w:r w:rsidRPr="00C60AD4">
        <w:rPr>
          <w:b/>
        </w:rPr>
        <w:t>HRMS-ESI(m/z)</w:t>
      </w:r>
      <w:r w:rsidRPr="00C60AD4">
        <w:t xml:space="preserve"> calculated for </w:t>
      </w:r>
      <w:r w:rsidRPr="00C60AD4">
        <w:rPr>
          <w:lang w:bidi="en-US"/>
        </w:rPr>
        <w:t>C</w:t>
      </w:r>
      <w:r w:rsidRPr="00C60AD4">
        <w:rPr>
          <w:vertAlign w:val="subscript"/>
          <w:lang w:bidi="en-US"/>
        </w:rPr>
        <w:t>10</w:t>
      </w:r>
      <w:r w:rsidRPr="00C60AD4">
        <w:rPr>
          <w:lang w:bidi="en-US"/>
        </w:rPr>
        <w:t>H</w:t>
      </w:r>
      <w:r w:rsidRPr="00C60AD4">
        <w:rPr>
          <w:vertAlign w:val="subscript"/>
          <w:lang w:bidi="en-US"/>
        </w:rPr>
        <w:t>7</w:t>
      </w:r>
      <w:r w:rsidRPr="00C60AD4">
        <w:rPr>
          <w:lang w:bidi="en-US"/>
        </w:rPr>
        <w:t>N</w:t>
      </w:r>
      <w:r w:rsidRPr="00C60AD4">
        <w:rPr>
          <w:vertAlign w:val="subscript"/>
          <w:lang w:bidi="en-US"/>
        </w:rPr>
        <w:t>5</w:t>
      </w:r>
      <w:r w:rsidRPr="00C60AD4">
        <w:t xml:space="preserve"> [M+</w:t>
      </w:r>
      <w:proofErr w:type="gramStart"/>
      <w:r w:rsidRPr="00C60AD4">
        <w:t>H]</w:t>
      </w:r>
      <w:r w:rsidRPr="00C60AD4">
        <w:rPr>
          <w:vertAlign w:val="superscript"/>
        </w:rPr>
        <w:t>+</w:t>
      </w:r>
      <w:proofErr w:type="gramEnd"/>
      <w:r w:rsidRPr="00C60AD4">
        <w:t>:</w:t>
      </w:r>
      <w:r w:rsidRPr="00C60AD4">
        <w:rPr>
          <w:lang w:bidi="en-US"/>
        </w:rPr>
        <w:t xml:space="preserve"> </w:t>
      </w:r>
      <w:r w:rsidRPr="00C60AD4">
        <w:t>198.0774 ; Found: 198.0759</w:t>
      </w:r>
    </w:p>
    <w:p w14:paraId="73DEB7B2" w14:textId="77777777" w:rsidR="00C10A2C" w:rsidRPr="00C60AD4" w:rsidRDefault="00C10A2C" w:rsidP="00C10A2C">
      <w:pPr>
        <w:pStyle w:val="Paragraph"/>
      </w:pPr>
      <w:r w:rsidRPr="00C60AD4">
        <w:rPr>
          <w:b/>
        </w:rPr>
        <w:t>1H NMR (500 MHz, DMSO-</w:t>
      </w:r>
      <w:r w:rsidRPr="00C60AD4">
        <w:rPr>
          <w:b/>
          <w:i/>
        </w:rPr>
        <w:t>d6</w:t>
      </w:r>
      <w:r w:rsidRPr="00C60AD4">
        <w:rPr>
          <w:b/>
        </w:rPr>
        <w:t>) δ</w:t>
      </w:r>
      <w:r w:rsidRPr="00C60AD4">
        <w:t xml:space="preserve"> 9.61 (s, 1H), 9.24 (s, 1H), 9.06 (dt, </w:t>
      </w:r>
      <w:r w:rsidRPr="00203CBF">
        <w:rPr>
          <w:i/>
          <w:iCs/>
        </w:rPr>
        <w:t xml:space="preserve">J </w:t>
      </w:r>
      <w:r w:rsidRPr="00C60AD4">
        <w:t>= 8.7, 1.1 Hz, 1H), 8.54 (s, 1H), 8.14 – 8.09 (m, 2H), 7.86 (m, 1H).</w:t>
      </w:r>
    </w:p>
    <w:p w14:paraId="423A2731" w14:textId="77777777" w:rsidR="00C10A2C" w:rsidRPr="00C60AD4" w:rsidRDefault="00C10A2C" w:rsidP="00C10A2C">
      <w:pPr>
        <w:pStyle w:val="Paragraph"/>
        <w:rPr>
          <w:lang w:bidi="en-US"/>
        </w:rPr>
      </w:pPr>
      <w:r w:rsidRPr="00C60AD4">
        <w:rPr>
          <w:b/>
          <w:vertAlign w:val="superscript"/>
          <w:lang w:bidi="en-US"/>
        </w:rPr>
        <w:t>13</w:t>
      </w:r>
      <w:r w:rsidRPr="00C60AD4">
        <w:rPr>
          <w:b/>
          <w:lang w:bidi="en-US"/>
        </w:rPr>
        <w:t>C NMR (126 MHz, DMSO-</w:t>
      </w:r>
      <w:r w:rsidRPr="00C60AD4">
        <w:rPr>
          <w:b/>
          <w:i/>
          <w:lang w:bidi="en-US"/>
        </w:rPr>
        <w:t>d6</w:t>
      </w:r>
      <w:r w:rsidRPr="00C60AD4">
        <w:rPr>
          <w:b/>
          <w:lang w:bidi="en-US"/>
        </w:rPr>
        <w:t>) δ</w:t>
      </w:r>
      <w:r w:rsidRPr="00C60AD4">
        <w:rPr>
          <w:lang w:bidi="en-US"/>
        </w:rPr>
        <w:t xml:space="preserve"> 157.2, 156.6, 155.8, 149.0, 138.3, 132.3, 131.4, 129.4, 119.0.</w:t>
      </w:r>
    </w:p>
    <w:p w14:paraId="4BFE62A2" w14:textId="3915DE66" w:rsidR="00C10A2C" w:rsidRPr="00C60AD4" w:rsidRDefault="00C10A2C" w:rsidP="00C10A2C">
      <w:pPr>
        <w:pStyle w:val="Paragraph"/>
        <w:rPr>
          <w:lang w:bidi="en-US"/>
        </w:rPr>
      </w:pPr>
      <w:r w:rsidRPr="00C60AD4">
        <w:rPr>
          <w:b/>
          <w:bCs/>
          <w:lang w:bidi="en-US"/>
        </w:rPr>
        <w:lastRenderedPageBreak/>
        <w:t>(±)</w:t>
      </w:r>
      <w:r w:rsidR="00E070FD">
        <w:rPr>
          <w:b/>
          <w:bCs/>
          <w:lang w:bidi="en-US"/>
        </w:rPr>
        <w:t xml:space="preserve"> </w:t>
      </w:r>
      <w:r w:rsidRPr="00C60AD4">
        <w:rPr>
          <w:b/>
          <w:bCs/>
          <w:lang w:bidi="en-US"/>
        </w:rPr>
        <w:t>2,3-</w:t>
      </w:r>
      <w:r w:rsidRPr="003B2BA8">
        <w:rPr>
          <w:b/>
          <w:bCs/>
          <w:i/>
          <w:iCs/>
          <w:lang w:bidi="en-US"/>
        </w:rPr>
        <w:t>O</w:t>
      </w:r>
      <w:r w:rsidRPr="00C60AD4">
        <w:rPr>
          <w:b/>
          <w:bCs/>
          <w:lang w:bidi="en-US"/>
        </w:rPr>
        <w:t>-Isopropyliden-(1</w:t>
      </w:r>
      <w:r w:rsidRPr="00C60AD4">
        <w:rPr>
          <w:bCs/>
          <w:lang w:bidi="en-US"/>
        </w:rPr>
        <w:t>ß</w:t>
      </w:r>
      <w:r w:rsidRPr="00C60AD4">
        <w:rPr>
          <w:b/>
          <w:bCs/>
          <w:lang w:bidi="en-US"/>
        </w:rPr>
        <w:t>,2</w:t>
      </w:r>
      <w:r w:rsidRPr="00C60AD4">
        <w:rPr>
          <w:b/>
          <w:bCs/>
          <w:lang w:bidi="en-US"/>
        </w:rPr>
        <w:sym w:font="Symbol" w:char="F061"/>
      </w:r>
      <w:r w:rsidRPr="00C60AD4">
        <w:rPr>
          <w:b/>
          <w:bCs/>
          <w:lang w:bidi="en-US"/>
        </w:rPr>
        <w:t>,3</w:t>
      </w:r>
      <w:r w:rsidRPr="00C60AD4">
        <w:rPr>
          <w:b/>
          <w:bCs/>
          <w:lang w:bidi="en-US"/>
        </w:rPr>
        <w:sym w:font="Symbol" w:char="F061"/>
      </w:r>
      <w:r w:rsidRPr="00C60AD4">
        <w:rPr>
          <w:b/>
          <w:bCs/>
          <w:lang w:bidi="en-US"/>
        </w:rPr>
        <w:t>,5</w:t>
      </w:r>
      <w:r w:rsidRPr="00C60AD4">
        <w:rPr>
          <w:bCs/>
          <w:lang w:bidi="en-US"/>
        </w:rPr>
        <w:sym w:font="Symbol" w:char="F062"/>
      </w:r>
      <w:r w:rsidRPr="00C60AD4">
        <w:rPr>
          <w:b/>
          <w:bCs/>
          <w:lang w:bidi="en-US"/>
        </w:rPr>
        <w:t>)-3-amino-5-(quinazolin-4-</w:t>
      </w:r>
      <w:proofErr w:type="gramStart"/>
      <w:r w:rsidRPr="00C60AD4">
        <w:rPr>
          <w:b/>
          <w:bCs/>
          <w:lang w:bidi="en-US"/>
        </w:rPr>
        <w:t>ylamino)</w:t>
      </w:r>
      <w:proofErr w:type="spellStart"/>
      <w:r w:rsidRPr="00C60AD4">
        <w:rPr>
          <w:b/>
          <w:bCs/>
          <w:lang w:bidi="en-US"/>
        </w:rPr>
        <w:t>cyclopentanediol</w:t>
      </w:r>
      <w:proofErr w:type="spellEnd"/>
      <w:proofErr w:type="gramEnd"/>
      <w:r w:rsidRPr="00C60AD4">
        <w:rPr>
          <w:b/>
          <w:bCs/>
          <w:lang w:bidi="en-US"/>
        </w:rPr>
        <w:t xml:space="preserve"> </w:t>
      </w:r>
      <w:r w:rsidRPr="00C60AD4" w:rsidDel="00401060">
        <w:rPr>
          <w:b/>
          <w:bCs/>
          <w:lang w:bidi="en-US"/>
        </w:rPr>
        <w:t xml:space="preserve"> </w:t>
      </w:r>
      <w:r w:rsidRPr="00C60AD4">
        <w:rPr>
          <w:lang w:bidi="en-US"/>
        </w:rPr>
        <w:t>(</w:t>
      </w:r>
      <w:r w:rsidRPr="00C60AD4">
        <w:rPr>
          <w:b/>
          <w:lang w:bidi="en-US"/>
        </w:rPr>
        <w:t>10</w:t>
      </w:r>
      <w:r w:rsidRPr="00C60AD4">
        <w:rPr>
          <w:lang w:bidi="en-US"/>
        </w:rPr>
        <w:t>)</w:t>
      </w:r>
    </w:p>
    <w:p w14:paraId="791AC6E7" w14:textId="77B8CA1C" w:rsidR="00C10A2C" w:rsidRPr="00C60AD4" w:rsidRDefault="00C10A2C" w:rsidP="00203CBF">
      <w:pPr>
        <w:pStyle w:val="Paragraph"/>
        <w:jc w:val="both"/>
        <w:rPr>
          <w:lang w:bidi="en-US"/>
        </w:rPr>
      </w:pPr>
      <w:r w:rsidRPr="00C60AD4">
        <w:rPr>
          <w:lang w:bidi="en-US"/>
        </w:rPr>
        <w:t xml:space="preserve">To a solution of </w:t>
      </w:r>
      <w:r w:rsidRPr="00C60AD4">
        <w:rPr>
          <w:b/>
          <w:lang w:bidi="en-US"/>
        </w:rPr>
        <w:t xml:space="preserve">8 </w:t>
      </w:r>
      <w:r w:rsidRPr="00C60AD4">
        <w:rPr>
          <w:lang w:bidi="en-US"/>
        </w:rPr>
        <w:t>(860mg, 5</w:t>
      </w:r>
      <w:r w:rsidR="00A61647" w:rsidRPr="00203CBF">
        <w:rPr>
          <w:color w:val="FF0000"/>
          <w:lang w:bidi="en-US"/>
        </w:rPr>
        <w:t>.0</w:t>
      </w:r>
      <w:r w:rsidRPr="00C60AD4">
        <w:rPr>
          <w:lang w:bidi="en-US"/>
        </w:rPr>
        <w:t xml:space="preserve">mmol) and triethylamine (1.5mL, 11mmol) in 20 mL of acetonitrile, a solution of </w:t>
      </w:r>
      <w:r w:rsidRPr="00C60AD4">
        <w:rPr>
          <w:b/>
          <w:lang w:bidi="en-US"/>
        </w:rPr>
        <w:t>9</w:t>
      </w:r>
      <w:r w:rsidRPr="00C60AD4">
        <w:rPr>
          <w:lang w:bidi="en-US"/>
        </w:rPr>
        <w:t xml:space="preserve"> (950mg, 4.8mmol) in 10mL </w:t>
      </w:r>
      <w:r w:rsidR="00A61647" w:rsidRPr="00203CBF">
        <w:rPr>
          <w:color w:val="FF0000"/>
          <w:lang w:bidi="en-US"/>
        </w:rPr>
        <w:t xml:space="preserve">of </w:t>
      </w:r>
      <w:r w:rsidRPr="00C60AD4">
        <w:rPr>
          <w:lang w:bidi="en-US"/>
        </w:rPr>
        <w:t>acetonitrile was added dropwise. The mixture was stirred at RT overnight</w:t>
      </w:r>
      <w:r w:rsidR="00D11815">
        <w:rPr>
          <w:lang w:bidi="en-US"/>
        </w:rPr>
        <w:t>,</w:t>
      </w:r>
      <w:r w:rsidR="00A61647">
        <w:rPr>
          <w:lang w:bidi="en-US"/>
        </w:rPr>
        <w:t xml:space="preserve"> then</w:t>
      </w:r>
      <w:r w:rsidRPr="00C60AD4">
        <w:rPr>
          <w:lang w:bidi="en-US"/>
        </w:rPr>
        <w:t xml:space="preserve"> the solvent removed under vacuum. The residue was purified by flash chromatography using a linear gradient </w:t>
      </w:r>
      <w:r w:rsidR="00A61647" w:rsidRPr="00203CBF">
        <w:rPr>
          <w:color w:val="FF0000"/>
          <w:lang w:bidi="en-US"/>
        </w:rPr>
        <w:t xml:space="preserve">of a solution of </w:t>
      </w:r>
      <w:r w:rsidR="005E5AB0" w:rsidRPr="00203CBF">
        <w:rPr>
          <w:color w:val="FF0000"/>
          <w:lang w:bidi="en-US"/>
        </w:rPr>
        <w:t>0.1N</w:t>
      </w:r>
      <w:r w:rsidR="00A61647" w:rsidRPr="00203CBF">
        <w:rPr>
          <w:color w:val="FF0000"/>
          <w:lang w:bidi="en-US"/>
        </w:rPr>
        <w:t xml:space="preserve"> ammonia in methanol </w:t>
      </w:r>
      <w:r w:rsidR="005E5AB0" w:rsidRPr="00203CBF">
        <w:rPr>
          <w:color w:val="FF0000"/>
          <w:lang w:bidi="en-US"/>
        </w:rPr>
        <w:t xml:space="preserve">(0 to 10 %) </w:t>
      </w:r>
      <w:r w:rsidR="00A61647" w:rsidRPr="00203CBF">
        <w:rPr>
          <w:color w:val="FF0000"/>
          <w:lang w:bidi="en-US"/>
        </w:rPr>
        <w:t>in DCM</w:t>
      </w:r>
      <w:r w:rsidRPr="00C60AD4">
        <w:rPr>
          <w:lang w:bidi="en-US"/>
        </w:rPr>
        <w:t xml:space="preserve">, yielding </w:t>
      </w:r>
      <w:r w:rsidRPr="00C60AD4">
        <w:rPr>
          <w:b/>
          <w:lang w:bidi="en-US"/>
        </w:rPr>
        <w:t>10</w:t>
      </w:r>
      <w:r w:rsidRPr="00C60AD4">
        <w:rPr>
          <w:lang w:bidi="en-US"/>
        </w:rPr>
        <w:t xml:space="preserve"> (1.1g, 3.65 mmol, 74%) as a white powder.</w:t>
      </w:r>
    </w:p>
    <w:p w14:paraId="134D74E5" w14:textId="77777777" w:rsidR="00C10A2C" w:rsidRPr="00C60AD4" w:rsidRDefault="00C10A2C" w:rsidP="00C10A2C">
      <w:pPr>
        <w:pStyle w:val="Paragraph"/>
      </w:pPr>
      <w:r w:rsidRPr="00C60AD4">
        <w:rPr>
          <w:b/>
        </w:rPr>
        <w:t>HRMS-ESI(m/z)</w:t>
      </w:r>
      <w:r w:rsidRPr="00C60AD4">
        <w:t xml:space="preserve"> calculated for </w:t>
      </w:r>
      <w:r w:rsidRPr="00C60AD4">
        <w:rPr>
          <w:lang w:bidi="en-US"/>
        </w:rPr>
        <w:t>C</w:t>
      </w:r>
      <w:r w:rsidRPr="00C60AD4">
        <w:rPr>
          <w:vertAlign w:val="subscript"/>
          <w:lang w:bidi="en-US"/>
        </w:rPr>
        <w:t>16</w:t>
      </w:r>
      <w:r w:rsidRPr="00C60AD4">
        <w:rPr>
          <w:lang w:bidi="en-US"/>
        </w:rPr>
        <w:t>H</w:t>
      </w:r>
      <w:r w:rsidRPr="00C60AD4">
        <w:rPr>
          <w:vertAlign w:val="subscript"/>
          <w:lang w:bidi="en-US"/>
        </w:rPr>
        <w:t>20</w:t>
      </w:r>
      <w:r w:rsidRPr="00C60AD4">
        <w:rPr>
          <w:lang w:bidi="en-US"/>
        </w:rPr>
        <w:t>N</w:t>
      </w:r>
      <w:r w:rsidRPr="00C60AD4">
        <w:rPr>
          <w:vertAlign w:val="subscript"/>
          <w:lang w:bidi="en-US"/>
        </w:rPr>
        <w:t>4</w:t>
      </w:r>
      <w:r w:rsidRPr="00C60AD4">
        <w:rPr>
          <w:lang w:bidi="en-US"/>
        </w:rPr>
        <w:t>O</w:t>
      </w:r>
      <w:r w:rsidRPr="00C60AD4">
        <w:rPr>
          <w:vertAlign w:val="subscript"/>
          <w:lang w:bidi="en-US"/>
        </w:rPr>
        <w:t>2</w:t>
      </w:r>
      <w:r w:rsidRPr="00C60AD4">
        <w:rPr>
          <w:lang w:bidi="en-US"/>
        </w:rPr>
        <w:t xml:space="preserve"> </w:t>
      </w:r>
      <w:r w:rsidRPr="00C60AD4">
        <w:t>[M+</w:t>
      </w:r>
      <w:proofErr w:type="gramStart"/>
      <w:r w:rsidRPr="00C60AD4">
        <w:t>H]</w:t>
      </w:r>
      <w:r w:rsidRPr="00C60AD4">
        <w:rPr>
          <w:vertAlign w:val="superscript"/>
        </w:rPr>
        <w:t>+</w:t>
      </w:r>
      <w:proofErr w:type="gramEnd"/>
      <w:r w:rsidRPr="00C60AD4">
        <w:t>:</w:t>
      </w:r>
      <w:r w:rsidRPr="00C60AD4">
        <w:rPr>
          <w:lang w:bidi="en-US"/>
        </w:rPr>
        <w:t xml:space="preserve"> </w:t>
      </w:r>
      <w:r w:rsidRPr="00C60AD4">
        <w:t>300.1586 ; Found: 300.1569</w:t>
      </w:r>
    </w:p>
    <w:p w14:paraId="1D8A3B1A" w14:textId="77777777" w:rsidR="00C10A2C" w:rsidRPr="00C60AD4" w:rsidRDefault="00C10A2C" w:rsidP="00203CBF">
      <w:pPr>
        <w:pStyle w:val="Paragraph"/>
        <w:jc w:val="both"/>
        <w:rPr>
          <w:lang w:bidi="en-US"/>
        </w:rPr>
      </w:pPr>
      <w:r w:rsidRPr="00C60AD4">
        <w:rPr>
          <w:b/>
          <w:vertAlign w:val="superscript"/>
          <w:lang w:bidi="en-US"/>
        </w:rPr>
        <w:t>1</w:t>
      </w:r>
      <w:r w:rsidRPr="00C60AD4">
        <w:rPr>
          <w:b/>
          <w:lang w:bidi="en-US"/>
        </w:rPr>
        <w:t>H NMR (500 MHz, DMSO-</w:t>
      </w:r>
      <w:r w:rsidRPr="00C60AD4">
        <w:rPr>
          <w:b/>
          <w:i/>
          <w:iCs/>
          <w:lang w:bidi="en-US"/>
        </w:rPr>
        <w:t>d6</w:t>
      </w:r>
      <w:r w:rsidRPr="00C60AD4">
        <w:rPr>
          <w:b/>
          <w:lang w:bidi="en-US"/>
        </w:rPr>
        <w:t xml:space="preserve">) </w:t>
      </w:r>
      <w:r w:rsidRPr="00C60AD4">
        <w:rPr>
          <w:b/>
        </w:rPr>
        <w:t>δ</w:t>
      </w:r>
      <w:r w:rsidRPr="00C60AD4">
        <w:rPr>
          <w:lang w:bidi="en-US"/>
        </w:rPr>
        <w:t xml:space="preserve"> 8.61 (s, 1H), 8.34 (dd, </w:t>
      </w:r>
      <w:r w:rsidRPr="00C60AD4">
        <w:rPr>
          <w:i/>
          <w:iCs/>
          <w:lang w:bidi="en-US"/>
        </w:rPr>
        <w:t>J</w:t>
      </w:r>
      <w:r w:rsidRPr="00C60AD4">
        <w:rPr>
          <w:lang w:bidi="en-US"/>
        </w:rPr>
        <w:t xml:space="preserve"> = 8.4, 1.3 Hz, 1H), 7.86 (</w:t>
      </w:r>
      <w:proofErr w:type="spellStart"/>
      <w:r w:rsidRPr="00C60AD4">
        <w:rPr>
          <w:lang w:bidi="en-US"/>
        </w:rPr>
        <w:t>dddd</w:t>
      </w:r>
      <w:proofErr w:type="spellEnd"/>
      <w:r w:rsidRPr="00C60AD4">
        <w:rPr>
          <w:lang w:bidi="en-US"/>
        </w:rPr>
        <w:t xml:space="preserve">, </w:t>
      </w:r>
      <w:r w:rsidRPr="00C60AD4">
        <w:rPr>
          <w:i/>
          <w:iCs/>
          <w:lang w:bidi="en-US"/>
        </w:rPr>
        <w:t>J</w:t>
      </w:r>
      <w:r w:rsidRPr="00C60AD4">
        <w:rPr>
          <w:lang w:bidi="en-US"/>
        </w:rPr>
        <w:t xml:space="preserve"> = 11.5, 8.3, 7.0, 1.3 Hz, 1H), 7.74 (dt, </w:t>
      </w:r>
      <w:r w:rsidRPr="00C60AD4">
        <w:rPr>
          <w:i/>
          <w:iCs/>
          <w:lang w:bidi="en-US"/>
        </w:rPr>
        <w:t>J</w:t>
      </w:r>
      <w:r w:rsidRPr="00C60AD4">
        <w:rPr>
          <w:lang w:bidi="en-US"/>
        </w:rPr>
        <w:t xml:space="preserve"> = 8.4, 1.7 Hz, 1H), 7.63 – 7.56 (m, 1H), 4.88 (dd, </w:t>
      </w:r>
      <w:r w:rsidRPr="00C60AD4">
        <w:rPr>
          <w:i/>
          <w:iCs/>
          <w:lang w:bidi="en-US"/>
        </w:rPr>
        <w:t>J</w:t>
      </w:r>
      <w:r w:rsidRPr="00C60AD4">
        <w:rPr>
          <w:lang w:bidi="en-US"/>
        </w:rPr>
        <w:t xml:space="preserve"> = 7.2, 4.6 Hz, 1H), 4.66 (</w:t>
      </w:r>
      <w:proofErr w:type="spellStart"/>
      <w:r w:rsidRPr="00C60AD4">
        <w:rPr>
          <w:lang w:bidi="en-US"/>
        </w:rPr>
        <w:t>ddd</w:t>
      </w:r>
      <w:proofErr w:type="spellEnd"/>
      <w:r w:rsidRPr="00C60AD4">
        <w:rPr>
          <w:lang w:bidi="en-US"/>
        </w:rPr>
        <w:t xml:space="preserve">, </w:t>
      </w:r>
      <w:r w:rsidRPr="00C60AD4">
        <w:rPr>
          <w:i/>
          <w:iCs/>
          <w:lang w:bidi="en-US"/>
        </w:rPr>
        <w:t>J</w:t>
      </w:r>
      <w:r w:rsidRPr="00C60AD4">
        <w:rPr>
          <w:lang w:bidi="en-US"/>
        </w:rPr>
        <w:t xml:space="preserve"> = 10.3, 6.8, 4.5 Hz, 2H), 3.56 (</w:t>
      </w:r>
      <w:proofErr w:type="spellStart"/>
      <w:r w:rsidRPr="00C60AD4">
        <w:rPr>
          <w:lang w:bidi="en-US"/>
        </w:rPr>
        <w:t>ddd</w:t>
      </w:r>
      <w:proofErr w:type="spellEnd"/>
      <w:r w:rsidRPr="00C60AD4">
        <w:rPr>
          <w:lang w:bidi="en-US"/>
        </w:rPr>
        <w:t xml:space="preserve">, </w:t>
      </w:r>
      <w:r w:rsidRPr="00C60AD4">
        <w:rPr>
          <w:i/>
          <w:iCs/>
          <w:lang w:bidi="en-US"/>
        </w:rPr>
        <w:t>J</w:t>
      </w:r>
      <w:r w:rsidRPr="00C60AD4">
        <w:rPr>
          <w:lang w:bidi="en-US"/>
        </w:rPr>
        <w:t xml:space="preserve"> = 10.6, 6.7, 4.6 Hz, 1H), 2.62 – 2.52 (m, 1H), 1.97 (dt, </w:t>
      </w:r>
      <w:r w:rsidRPr="00C60AD4">
        <w:rPr>
          <w:i/>
          <w:iCs/>
          <w:lang w:bidi="en-US"/>
        </w:rPr>
        <w:t>J</w:t>
      </w:r>
      <w:r w:rsidRPr="00C60AD4">
        <w:rPr>
          <w:lang w:bidi="en-US"/>
        </w:rPr>
        <w:t xml:space="preserve"> = 12.9, 9.8 Hz, 1H), 1.46 (s, 2H), 1.25 (s, 3H).</w:t>
      </w:r>
    </w:p>
    <w:p w14:paraId="5B0A19FA" w14:textId="77777777" w:rsidR="00C10A2C" w:rsidRPr="00C60AD4" w:rsidRDefault="00C10A2C" w:rsidP="00C10A2C">
      <w:pPr>
        <w:pStyle w:val="Paragraph"/>
        <w:rPr>
          <w:lang w:bidi="en-US"/>
        </w:rPr>
      </w:pPr>
      <w:r w:rsidRPr="00C60AD4">
        <w:rPr>
          <w:b/>
          <w:vertAlign w:val="superscript"/>
          <w:lang w:bidi="en-US"/>
        </w:rPr>
        <w:t>13</w:t>
      </w:r>
      <w:r w:rsidRPr="00C60AD4">
        <w:rPr>
          <w:b/>
          <w:lang w:bidi="en-US"/>
        </w:rPr>
        <w:t>C NMR (126 MHz, DMSO-</w:t>
      </w:r>
      <w:r w:rsidRPr="00C60AD4">
        <w:rPr>
          <w:b/>
          <w:i/>
          <w:lang w:bidi="en-US"/>
        </w:rPr>
        <w:t>d6</w:t>
      </w:r>
      <w:r w:rsidRPr="00C60AD4">
        <w:rPr>
          <w:b/>
          <w:lang w:bidi="en-US"/>
        </w:rPr>
        <w:t>) δ</w:t>
      </w:r>
      <w:r w:rsidRPr="00C60AD4">
        <w:rPr>
          <w:lang w:bidi="en-US"/>
        </w:rPr>
        <w:t xml:space="preserve"> </w:t>
      </w:r>
      <w:r w:rsidRPr="00C63234">
        <w:rPr>
          <w:lang w:bidi="en-US"/>
        </w:rPr>
        <w:t>162.6,</w:t>
      </w:r>
      <w:r w:rsidRPr="00C60AD4">
        <w:rPr>
          <w:lang w:bidi="en-US"/>
        </w:rPr>
        <w:t xml:space="preserve"> 161.2, 156.9, 136.8, 129.6, 126.4, 121.5, 119.1, 117.4, 86.0, 84.5, 58.6, 57.3, 30.1, 28.0.</w:t>
      </w:r>
    </w:p>
    <w:p w14:paraId="2D937B3D" w14:textId="77777777" w:rsidR="00C10A2C" w:rsidRPr="00C60AD4" w:rsidRDefault="00C10A2C" w:rsidP="00C10A2C">
      <w:pPr>
        <w:pStyle w:val="Heading1"/>
        <w:rPr>
          <w:rFonts w:cs="Times New Roman"/>
        </w:rPr>
      </w:pPr>
      <w:r w:rsidRPr="00C60AD4">
        <w:rPr>
          <w:rFonts w:cs="Times New Roman"/>
        </w:rPr>
        <w:t>General procedure for compounds 1 and 2</w:t>
      </w:r>
    </w:p>
    <w:p w14:paraId="6FF430B0" w14:textId="6B7254D8" w:rsidR="00B03520" w:rsidRPr="00B03520" w:rsidRDefault="00C10A2C" w:rsidP="00B03520">
      <w:pPr>
        <w:pStyle w:val="Paragraph"/>
        <w:jc w:val="both"/>
        <w:rPr>
          <w:color w:val="FF0000"/>
        </w:rPr>
      </w:pPr>
      <w:r w:rsidRPr="00C60AD4">
        <w:t xml:space="preserve">A mixture of amine </w:t>
      </w:r>
      <w:r w:rsidRPr="00C60AD4">
        <w:rPr>
          <w:b/>
          <w:bCs/>
        </w:rPr>
        <w:t>3</w:t>
      </w:r>
      <w:r w:rsidRPr="00C60AD4">
        <w:t xml:space="preserve"> or </w:t>
      </w:r>
      <w:r w:rsidRPr="00C60AD4">
        <w:rPr>
          <w:b/>
          <w:bCs/>
        </w:rPr>
        <w:t>10</w:t>
      </w:r>
      <w:r w:rsidRPr="00C60AD4">
        <w:t xml:space="preserve"> (1eq) and 3-[2-(5-</w:t>
      </w:r>
      <w:r w:rsidRPr="00C60AD4">
        <w:rPr>
          <w:i/>
          <w:iCs/>
        </w:rPr>
        <w:t>tert-</w:t>
      </w:r>
      <w:r w:rsidRPr="00C60AD4">
        <w:t>butyl-1</w:t>
      </w:r>
      <w:r w:rsidRPr="00C60AD4">
        <w:rPr>
          <w:i/>
          <w:iCs/>
        </w:rPr>
        <w:t>H</w:t>
      </w:r>
      <w:r w:rsidRPr="00C60AD4">
        <w:t>-1,3-benzodiazol-2-yl)ethyl]cyclobutan-1-one hydrochloride</w:t>
      </w:r>
      <w:r w:rsidRPr="00C60AD4">
        <w:fldChar w:fldCharType="begin"/>
      </w:r>
      <w:r w:rsidR="00793994">
        <w:instrText xml:space="preserve"> ADDIN ZOTERO_ITEM CSL_CITATION {"citationID":"v8ZNzYe5","properties":{"formattedCitation":"[34]","plainCitation":"[34]","noteIndex":0},"citationItems":[{"id":1007,"uris":["http://zotero.org/users/6009342/items/69GULPCL"],"uri":["http://zotero.org/users/6009342/items/69GULPCL"],"itemData":{"id":1007,"type":"patent","abstract":"The present invention provides an efficient process for the synthesis of (2R,3R,4S,5R)-2-(6-amino-9H-purin-9-yl)-5-((((1r,3S)-3-(2-(5-(tert-butyl)-1H- benzo[d]imidazol-2-yl)ethyl)cyclobutyl)(isopropyl)amino)methyl)tetrahydrofiiran-3,4-diol and hydrates thereof and methods for treating disorders in which DOTl -mediated protein methylation plays a part, such as cancer and neurological disorders, by administering these compounds and pharmaceutical compositions to subjects in need thereof. The present invention also provides novel crystalline forms of (2R,3R,4S,5R)-2-(6-amino-9H-purin-9-yl)- 5 -(((( 1 r,3 S)-3 -(2-(5 -(tert-butyl)- 1 H-benzo[d] imidazol-2- yl)ethyl)cyclobutyl)(isopropyl)amino)methyl)tetrahydrofuran-3,4-diol and hydrates thereof (Form A, Form B, and Form C), characterized by a unique X-ray diffraction pattern and Differential Scanning Calorimetry profile, as well as a unique crystalline structure.","call-number":"WO2014US27481 20140314","issue":"US201361799147P 20130315","number":"WO2014152566 (A2)","title":"Methods of Synthesizing Substituted Purine Compounds","URL":"https://worldwide.espacenet.com/publicationDetails/biblio?FT=D&amp;date=20140925&amp;DB=&amp;locale=en_EP&amp;CC=WO&amp;NR=2014152566A2&amp;KC=A2&amp;ND=1","author":[{"family":"Olhava","given":"Edward James"}],"accessed":{"date-parts":[["2021",1,17]]},"issued":{"date-parts":[["2014",9,25]]}}}],"schema":"https://github.com/citation-style-language/schema/raw/master/csl-citation.json"} </w:instrText>
      </w:r>
      <w:r w:rsidRPr="00C60AD4">
        <w:fldChar w:fldCharType="separate"/>
      </w:r>
      <w:r w:rsidR="00793994">
        <w:t>[34]</w:t>
      </w:r>
      <w:r w:rsidRPr="00C60AD4">
        <w:fldChar w:fldCharType="end"/>
      </w:r>
      <w:r w:rsidRPr="00C60AD4">
        <w:t xml:space="preserve">(2 </w:t>
      </w:r>
      <w:proofErr w:type="spellStart"/>
      <w:r w:rsidRPr="00C60AD4">
        <w:t>eq</w:t>
      </w:r>
      <w:proofErr w:type="spellEnd"/>
      <w:r w:rsidRPr="00C60AD4">
        <w:t xml:space="preserve">) and triethylamine (1eq) in methanol was stirred at RT for 2h. </w:t>
      </w:r>
      <w:proofErr w:type="spellStart"/>
      <w:r w:rsidRPr="00C60AD4">
        <w:t>NaBH</w:t>
      </w:r>
      <w:proofErr w:type="spellEnd"/>
      <w:r w:rsidRPr="00C60AD4">
        <w:t>(</w:t>
      </w:r>
      <w:proofErr w:type="spellStart"/>
      <w:r w:rsidRPr="00C60AD4">
        <w:t>OAc</w:t>
      </w:r>
      <w:proofErr w:type="spellEnd"/>
      <w:r w:rsidRPr="00C60AD4">
        <w:t>)</w:t>
      </w:r>
      <w:r w:rsidRPr="00C60AD4">
        <w:rPr>
          <w:vertAlign w:val="subscript"/>
        </w:rPr>
        <w:t>3</w:t>
      </w:r>
      <w:r w:rsidRPr="00C60AD4">
        <w:t xml:space="preserve"> (5eq) and </w:t>
      </w:r>
      <w:proofErr w:type="spellStart"/>
      <w:r w:rsidRPr="00C60AD4">
        <w:t>AcOH</w:t>
      </w:r>
      <w:proofErr w:type="spellEnd"/>
      <w:r w:rsidRPr="00C60AD4">
        <w:t xml:space="preserve"> (1.05eq) were added. After 12h, the solvent was evaporated. TFA was added along with 1eq of water and the mixture was stirred at RT for 1h, the volatiles were </w:t>
      </w:r>
      <w:proofErr w:type="gramStart"/>
      <w:r w:rsidRPr="00C60AD4">
        <w:t>evaporated</w:t>
      </w:r>
      <w:proofErr w:type="gramEnd"/>
      <w:r w:rsidRPr="00C60AD4">
        <w:t xml:space="preserve"> and the crude purified on reverse phase AQ chromatography using a linear gradient of 0</w:t>
      </w:r>
      <w:r w:rsidR="005E5AB0">
        <w:t xml:space="preserve"> </w:t>
      </w:r>
      <w:r w:rsidR="005E5AB0" w:rsidRPr="00203CBF">
        <w:rPr>
          <w:color w:val="FF0000"/>
        </w:rPr>
        <w:t>to</w:t>
      </w:r>
      <w:r w:rsidR="005E5AB0">
        <w:t xml:space="preserve"> </w:t>
      </w:r>
      <w:r w:rsidRPr="00C60AD4">
        <w:t>100</w:t>
      </w:r>
      <w:r w:rsidR="005E5AB0" w:rsidRPr="00203CBF">
        <w:rPr>
          <w:color w:val="FF0000"/>
        </w:rPr>
        <w:t>%</w:t>
      </w:r>
      <w:r w:rsidRPr="00C60AD4">
        <w:t xml:space="preserve"> acetonitrile </w:t>
      </w:r>
      <w:r w:rsidR="00B03520" w:rsidRPr="00B03520">
        <w:rPr>
          <w:color w:val="FF0000"/>
        </w:rPr>
        <w:t xml:space="preserve">with 0.1% formic </w:t>
      </w:r>
      <w:r w:rsidR="00B03520" w:rsidRPr="00B03520">
        <w:rPr>
          <w:color w:val="FF0000"/>
        </w:rPr>
        <w:lastRenderedPageBreak/>
        <w:t xml:space="preserve">acid in a 0.1% formic acid solution as eluent to obtain compound </w:t>
      </w:r>
      <w:r w:rsidR="00B03520" w:rsidRPr="00B03520">
        <w:rPr>
          <w:b/>
          <w:bCs/>
          <w:color w:val="FF0000"/>
        </w:rPr>
        <w:t>1</w:t>
      </w:r>
      <w:r w:rsidR="00B03520" w:rsidRPr="00B03520">
        <w:rPr>
          <w:color w:val="FF0000"/>
        </w:rPr>
        <w:t xml:space="preserve"> and a linear gradient of 0 to 100% acetonitrile </w:t>
      </w:r>
      <w:r w:rsidR="005F6952" w:rsidRPr="005F6952">
        <w:rPr>
          <w:color w:val="FF0000"/>
        </w:rPr>
        <w:t xml:space="preserve">with 0.01% TEA in a 0.01% TEA solution </w:t>
      </w:r>
      <w:r w:rsidR="00B03520" w:rsidRPr="00B03520">
        <w:rPr>
          <w:color w:val="FF0000"/>
        </w:rPr>
        <w:t xml:space="preserve">as eluent to obtain compound </w:t>
      </w:r>
      <w:r w:rsidR="00B03520" w:rsidRPr="00B03520">
        <w:rPr>
          <w:b/>
          <w:bCs/>
          <w:color w:val="FF0000"/>
        </w:rPr>
        <w:t>2</w:t>
      </w:r>
      <w:r w:rsidR="00B03520" w:rsidRPr="00B03520">
        <w:rPr>
          <w:color w:val="FF0000"/>
        </w:rPr>
        <w:t xml:space="preserve">. </w:t>
      </w:r>
    </w:p>
    <w:p w14:paraId="0DEBB0D3" w14:textId="05FCD191" w:rsidR="00C10A2C" w:rsidRPr="00C60AD4" w:rsidRDefault="00C10A2C" w:rsidP="00203CBF">
      <w:pPr>
        <w:pStyle w:val="Paragraph"/>
        <w:jc w:val="both"/>
      </w:pPr>
    </w:p>
    <w:p w14:paraId="25EB4414" w14:textId="7A9C3BD3" w:rsidR="00C10A2C" w:rsidRPr="00C60AD4" w:rsidRDefault="00C10A2C" w:rsidP="00C10A2C">
      <w:pPr>
        <w:pStyle w:val="Paragraph"/>
      </w:pPr>
      <w:r w:rsidRPr="00C60AD4">
        <w:rPr>
          <w:b/>
          <w:bCs/>
        </w:rPr>
        <w:t>(1</w:t>
      </w:r>
      <w:r w:rsidRPr="00C60AD4">
        <w:rPr>
          <w:b/>
          <w:bCs/>
          <w:i/>
          <w:iCs/>
        </w:rPr>
        <w:t>R</w:t>
      </w:r>
      <w:r w:rsidRPr="00C60AD4">
        <w:rPr>
          <w:b/>
          <w:bCs/>
        </w:rPr>
        <w:t>,2</w:t>
      </w:r>
      <w:r w:rsidRPr="00C60AD4">
        <w:rPr>
          <w:b/>
          <w:bCs/>
          <w:i/>
          <w:iCs/>
        </w:rPr>
        <w:t>S</w:t>
      </w:r>
      <w:r w:rsidRPr="00C60AD4">
        <w:rPr>
          <w:b/>
          <w:bCs/>
        </w:rPr>
        <w:t>,3</w:t>
      </w:r>
      <w:r w:rsidRPr="00C60AD4">
        <w:rPr>
          <w:b/>
          <w:bCs/>
          <w:i/>
          <w:iCs/>
        </w:rPr>
        <w:t>R</w:t>
      </w:r>
      <w:r w:rsidRPr="00C60AD4">
        <w:rPr>
          <w:b/>
          <w:bCs/>
        </w:rPr>
        <w:t>,5</w:t>
      </w:r>
      <w:r w:rsidRPr="00C60AD4">
        <w:rPr>
          <w:b/>
          <w:bCs/>
          <w:i/>
          <w:iCs/>
        </w:rPr>
        <w:t>S</w:t>
      </w:r>
      <w:r w:rsidRPr="00C60AD4">
        <w:rPr>
          <w:b/>
          <w:bCs/>
        </w:rPr>
        <w:t>)-3-(6-amino-9</w:t>
      </w:r>
      <w:r w:rsidRPr="00C60AD4">
        <w:rPr>
          <w:b/>
          <w:bCs/>
          <w:i/>
          <w:iCs/>
        </w:rPr>
        <w:t>H</w:t>
      </w:r>
      <w:r w:rsidRPr="00C60AD4">
        <w:rPr>
          <w:b/>
          <w:bCs/>
        </w:rPr>
        <w:t>-purin-9-yl)-5-((3-((5-(</w:t>
      </w:r>
      <w:r w:rsidRPr="00C60AD4">
        <w:rPr>
          <w:b/>
          <w:bCs/>
          <w:i/>
          <w:iCs/>
        </w:rPr>
        <w:t>tert</w:t>
      </w:r>
      <w:r w:rsidRPr="00C60AD4">
        <w:rPr>
          <w:b/>
          <w:bCs/>
        </w:rPr>
        <w:t>-butyl)-1</w:t>
      </w:r>
      <w:r w:rsidRPr="00203CBF">
        <w:rPr>
          <w:b/>
          <w:bCs/>
        </w:rPr>
        <w:t>H</w:t>
      </w:r>
      <w:r w:rsidRPr="00C60AD4">
        <w:rPr>
          <w:b/>
          <w:bCs/>
        </w:rPr>
        <w:t>-benzo[</w:t>
      </w:r>
      <w:r w:rsidRPr="00C60AD4">
        <w:rPr>
          <w:b/>
          <w:bCs/>
          <w:i/>
          <w:iCs/>
        </w:rPr>
        <w:t>d</w:t>
      </w:r>
      <w:r w:rsidRPr="00C60AD4">
        <w:rPr>
          <w:b/>
          <w:bCs/>
        </w:rPr>
        <w:t>]imidazol-2-</w:t>
      </w:r>
      <w:proofErr w:type="gramStart"/>
      <w:r w:rsidRPr="00C60AD4">
        <w:rPr>
          <w:b/>
          <w:bCs/>
        </w:rPr>
        <w:t>yl)methyl</w:t>
      </w:r>
      <w:proofErr w:type="gramEnd"/>
      <w:r w:rsidRPr="00C60AD4">
        <w:rPr>
          <w:b/>
          <w:bCs/>
        </w:rPr>
        <w:t>)cyclobutyl)amino)cyclopentane-1,2-diol</w:t>
      </w:r>
      <w:r w:rsidRPr="00C60AD4">
        <w:t xml:space="preserve"> </w:t>
      </w:r>
      <w:r w:rsidR="005F6952" w:rsidRPr="00C60AD4">
        <w:t xml:space="preserve"> (</w:t>
      </w:r>
      <w:r w:rsidR="005F6952" w:rsidRPr="00C60AD4">
        <w:rPr>
          <w:b/>
        </w:rPr>
        <w:t>1</w:t>
      </w:r>
      <w:r w:rsidR="005F6952" w:rsidRPr="00C60AD4">
        <w:t>)</w:t>
      </w:r>
      <w:r>
        <w:br/>
      </w:r>
      <w:r w:rsidRPr="00C60AD4">
        <w:t>(17mg, 0</w:t>
      </w:r>
      <w:r w:rsidR="005E5AB0">
        <w:t>.</w:t>
      </w:r>
      <w:r w:rsidRPr="00C60AD4">
        <w:t>034 mmol 47%)</w:t>
      </w:r>
    </w:p>
    <w:p w14:paraId="4D9F7A4C" w14:textId="4A109CB1" w:rsidR="00C10A2C" w:rsidRPr="00C60AD4" w:rsidRDefault="00C10A2C" w:rsidP="00C10A2C">
      <w:pPr>
        <w:pStyle w:val="Paragraph"/>
      </w:pPr>
      <w:r w:rsidRPr="00C60AD4">
        <w:rPr>
          <w:b/>
        </w:rPr>
        <w:t>HRMS-ESI(m/z)</w:t>
      </w:r>
      <w:r w:rsidRPr="00C60AD4">
        <w:t xml:space="preserve"> calculated for </w:t>
      </w:r>
      <w:r w:rsidRPr="00C60AD4">
        <w:rPr>
          <w:lang w:bidi="en-US"/>
        </w:rPr>
        <w:t>C</w:t>
      </w:r>
      <w:r w:rsidRPr="00C60AD4">
        <w:rPr>
          <w:vertAlign w:val="subscript"/>
          <w:lang w:bidi="en-US"/>
        </w:rPr>
        <w:t>27</w:t>
      </w:r>
      <w:r w:rsidRPr="00C60AD4">
        <w:rPr>
          <w:lang w:bidi="en-US"/>
        </w:rPr>
        <w:t>H</w:t>
      </w:r>
      <w:r w:rsidRPr="00C60AD4">
        <w:rPr>
          <w:vertAlign w:val="subscript"/>
          <w:lang w:bidi="en-US"/>
        </w:rPr>
        <w:t>37</w:t>
      </w:r>
      <w:r w:rsidRPr="00C60AD4">
        <w:rPr>
          <w:lang w:bidi="en-US"/>
        </w:rPr>
        <w:t>N</w:t>
      </w:r>
      <w:r w:rsidRPr="00C60AD4">
        <w:rPr>
          <w:vertAlign w:val="subscript"/>
          <w:lang w:bidi="en-US"/>
        </w:rPr>
        <w:t>8</w:t>
      </w:r>
      <w:r w:rsidRPr="00C60AD4">
        <w:rPr>
          <w:lang w:bidi="en-US"/>
        </w:rPr>
        <w:t>O</w:t>
      </w:r>
      <w:r w:rsidRPr="00C60AD4">
        <w:rPr>
          <w:vertAlign w:val="subscript"/>
          <w:lang w:bidi="en-US"/>
        </w:rPr>
        <w:t>2</w:t>
      </w:r>
      <w:r w:rsidRPr="00C60AD4">
        <w:t xml:space="preserve"> [M+</w:t>
      </w:r>
      <w:proofErr w:type="gramStart"/>
      <w:r w:rsidRPr="00C60AD4">
        <w:t>H]</w:t>
      </w:r>
      <w:r w:rsidRPr="00C60AD4">
        <w:rPr>
          <w:vertAlign w:val="superscript"/>
        </w:rPr>
        <w:t>+</w:t>
      </w:r>
      <w:proofErr w:type="gramEnd"/>
      <w:r w:rsidRPr="00C60AD4">
        <w:t>:</w:t>
      </w:r>
      <w:r w:rsidRPr="00C60AD4">
        <w:rPr>
          <w:lang w:bidi="en-US"/>
        </w:rPr>
        <w:t xml:space="preserve"> </w:t>
      </w:r>
      <w:r w:rsidRPr="00C60AD4">
        <w:t>505.2961; Found: 505.3041</w:t>
      </w:r>
      <w:r w:rsidR="005E5AB0">
        <w:t>.</w:t>
      </w:r>
    </w:p>
    <w:p w14:paraId="18273090" w14:textId="10F59F4E" w:rsidR="00B03520" w:rsidRPr="00B03520" w:rsidRDefault="00B03520" w:rsidP="00B03520">
      <w:pPr>
        <w:pStyle w:val="Paragraph"/>
        <w:jc w:val="both"/>
      </w:pPr>
      <w:r w:rsidRPr="00B03520">
        <w:rPr>
          <w:b/>
          <w:vertAlign w:val="superscript"/>
        </w:rPr>
        <w:t>1</w:t>
      </w:r>
      <w:r w:rsidRPr="00B03520">
        <w:rPr>
          <w:b/>
        </w:rPr>
        <w:t>H NMR (500 MHz, DMSO-</w:t>
      </w:r>
      <w:r w:rsidRPr="00B03520">
        <w:rPr>
          <w:b/>
          <w:i/>
          <w:iCs/>
        </w:rPr>
        <w:t>d6</w:t>
      </w:r>
      <w:r w:rsidRPr="00B03520">
        <w:rPr>
          <w:b/>
        </w:rPr>
        <w:t>) δ</w:t>
      </w:r>
      <w:r w:rsidRPr="00B03520">
        <w:t xml:space="preserve">  8.19 – 8.11 (m, 3H), 7.61 – 7.53 (m, 2H), 7.46 – 7.39 (m, 1H), 7.35 (s, 2H), 5.47 (s, 2H), 4.72 – 4.63 (m, 1H), 4.47 – 4.39 (m, 1H), 4.20 – 4.12 (m, 1H), 3.68 (p, </w:t>
      </w:r>
      <w:r w:rsidRPr="00B03520">
        <w:rPr>
          <w:i/>
          <w:iCs/>
        </w:rPr>
        <w:t>J =</w:t>
      </w:r>
      <w:r w:rsidRPr="00B03520">
        <w:t xml:space="preserve"> 8.3 Hz, 1H), 3.35 – 3.25 (m, 1H), 2.98 – 2.89 (m, 2H), 2.63 – 2.51 (m, 1H), 2.42 – 2.29 (m, 2H), 2.26 – 2.15 (m, 1H), 2.02 (d, </w:t>
      </w:r>
      <w:r w:rsidRPr="00B03520">
        <w:rPr>
          <w:i/>
          <w:iCs/>
        </w:rPr>
        <w:t>J =</w:t>
      </w:r>
      <w:r w:rsidRPr="00B03520">
        <w:t xml:space="preserve"> 17.7 Hz, 2H), 1.97 – 1.89 (m, 1H), 1.88 – 1.76 (m, 1H), 1.34 (s, 9H).</w:t>
      </w:r>
    </w:p>
    <w:p w14:paraId="327EB697" w14:textId="77777777" w:rsidR="00B03520" w:rsidRPr="00C60AD4" w:rsidRDefault="00B03520" w:rsidP="00B03520">
      <w:pPr>
        <w:pStyle w:val="Paragraph"/>
        <w:jc w:val="both"/>
        <w:rPr>
          <w:lang w:bidi="en-US"/>
        </w:rPr>
      </w:pPr>
      <w:r w:rsidRPr="00B03520">
        <w:rPr>
          <w:b/>
          <w:vertAlign w:val="superscript"/>
          <w:lang w:bidi="en-US"/>
        </w:rPr>
        <w:t>13</w:t>
      </w:r>
      <w:r w:rsidRPr="00B03520">
        <w:rPr>
          <w:b/>
          <w:lang w:bidi="en-US"/>
        </w:rPr>
        <w:t>C NMR (126 MHz, DMSO-</w:t>
      </w:r>
      <w:r w:rsidRPr="00B03520">
        <w:rPr>
          <w:b/>
          <w:i/>
          <w:lang w:bidi="en-US"/>
        </w:rPr>
        <w:t>d6)</w:t>
      </w:r>
      <w:r w:rsidRPr="00B03520">
        <w:rPr>
          <w:b/>
          <w:lang w:bidi="en-US"/>
        </w:rPr>
        <w:t xml:space="preserve"> </w:t>
      </w:r>
      <w:r w:rsidRPr="00B03520">
        <w:rPr>
          <w:b/>
        </w:rPr>
        <w:t>δ</w:t>
      </w:r>
      <w:r w:rsidRPr="00B03520">
        <w:rPr>
          <w:lang w:bidi="en-US"/>
        </w:rPr>
        <w:t xml:space="preserve"> 156.1, 154.1, 151.9, 149.2, 146.7, 140.3, 134.2, 132.4, 121.6, 119.4, 113.6, 109.8, 73.1, 71.5, 59.0, 58.5, 46.7, 34.7, 33.6, 32.1, 32.1, 31.5, 29.9, 29.8, 29.2, 27.6, 24.9. </w:t>
      </w:r>
    </w:p>
    <w:p w14:paraId="6A8EF4DD" w14:textId="4D61FA82" w:rsidR="00C10A2C" w:rsidRPr="00C60AD4" w:rsidRDefault="00C10A2C" w:rsidP="00C10A2C">
      <w:pPr>
        <w:pStyle w:val="Paragraph"/>
        <w:rPr>
          <w:lang w:bidi="en-US"/>
        </w:rPr>
      </w:pPr>
      <w:r w:rsidRPr="00C60AD4">
        <w:rPr>
          <w:b/>
          <w:bCs/>
          <w:lang w:bidi="en-US"/>
        </w:rPr>
        <w:t>(±) (1</w:t>
      </w:r>
      <w:r w:rsidRPr="00C60AD4">
        <w:rPr>
          <w:bCs/>
          <w:i/>
          <w:iCs/>
          <w:lang w:bidi="en-US"/>
        </w:rPr>
        <w:sym w:font="Symbol" w:char="F062"/>
      </w:r>
      <w:r w:rsidRPr="00C60AD4">
        <w:rPr>
          <w:b/>
          <w:bCs/>
          <w:lang w:bidi="en-US"/>
        </w:rPr>
        <w:t>,2</w:t>
      </w:r>
      <w:r w:rsidRPr="00C60AD4">
        <w:rPr>
          <w:b/>
          <w:bCs/>
          <w:i/>
          <w:iCs/>
          <w:lang w:bidi="en-US"/>
        </w:rPr>
        <w:sym w:font="Symbol" w:char="F061"/>
      </w:r>
      <w:r w:rsidRPr="00C60AD4">
        <w:rPr>
          <w:b/>
          <w:bCs/>
          <w:lang w:bidi="en-US"/>
        </w:rPr>
        <w:t>,3</w:t>
      </w:r>
      <w:r w:rsidRPr="00C60AD4">
        <w:rPr>
          <w:b/>
          <w:bCs/>
          <w:i/>
          <w:iCs/>
          <w:lang w:bidi="en-US"/>
        </w:rPr>
        <w:sym w:font="Symbol" w:char="F061"/>
      </w:r>
      <w:r w:rsidRPr="00C60AD4">
        <w:rPr>
          <w:b/>
          <w:bCs/>
          <w:lang w:bidi="en-US"/>
        </w:rPr>
        <w:t>,5</w:t>
      </w:r>
      <w:r w:rsidRPr="00C60AD4">
        <w:rPr>
          <w:bCs/>
          <w:i/>
          <w:iCs/>
          <w:lang w:bidi="en-US"/>
        </w:rPr>
        <w:sym w:font="Symbol" w:char="F062"/>
      </w:r>
      <w:r w:rsidRPr="00C60AD4">
        <w:rPr>
          <w:b/>
          <w:bCs/>
          <w:lang w:bidi="en-US"/>
        </w:rPr>
        <w:t>)-3-((3-(2-(5-(</w:t>
      </w:r>
      <w:r w:rsidRPr="00C60AD4">
        <w:rPr>
          <w:b/>
          <w:bCs/>
          <w:i/>
          <w:iCs/>
          <w:lang w:bidi="en-US"/>
        </w:rPr>
        <w:t>tert</w:t>
      </w:r>
      <w:r w:rsidRPr="00C60AD4">
        <w:rPr>
          <w:b/>
          <w:bCs/>
          <w:lang w:bidi="en-US"/>
        </w:rPr>
        <w:t>-butyl)-1</w:t>
      </w:r>
      <w:r w:rsidRPr="00C60AD4">
        <w:rPr>
          <w:b/>
          <w:bCs/>
          <w:i/>
          <w:iCs/>
          <w:lang w:bidi="en-US"/>
        </w:rPr>
        <w:t>H</w:t>
      </w:r>
      <w:r w:rsidRPr="00C60AD4">
        <w:rPr>
          <w:b/>
          <w:bCs/>
          <w:lang w:bidi="en-US"/>
        </w:rPr>
        <w:t>-benzo[</w:t>
      </w:r>
      <w:r w:rsidRPr="00C60AD4">
        <w:rPr>
          <w:b/>
          <w:bCs/>
          <w:i/>
          <w:iCs/>
          <w:lang w:bidi="en-US"/>
        </w:rPr>
        <w:t>d</w:t>
      </w:r>
      <w:r w:rsidRPr="00C60AD4">
        <w:rPr>
          <w:b/>
          <w:bCs/>
          <w:lang w:bidi="en-US"/>
        </w:rPr>
        <w:t>]imidazol-2-</w:t>
      </w:r>
      <w:proofErr w:type="gramStart"/>
      <w:r w:rsidRPr="00C60AD4">
        <w:rPr>
          <w:b/>
          <w:bCs/>
          <w:lang w:bidi="en-US"/>
        </w:rPr>
        <w:t>yl)ethyl</w:t>
      </w:r>
      <w:proofErr w:type="gramEnd"/>
      <w:r w:rsidRPr="00C60AD4">
        <w:rPr>
          <w:b/>
          <w:bCs/>
          <w:lang w:bidi="en-US"/>
        </w:rPr>
        <w:t>)cyclobutyl)amino)-5-(quinazolin-4-ylamino)cyclopentane-1,2-diol</w:t>
      </w:r>
      <w:r w:rsidRPr="00C60AD4">
        <w:rPr>
          <w:lang w:bidi="en-US"/>
        </w:rPr>
        <w:t xml:space="preserve"> (</w:t>
      </w:r>
      <w:r w:rsidRPr="00C60AD4">
        <w:rPr>
          <w:b/>
          <w:lang w:bidi="en-US"/>
        </w:rPr>
        <w:t>2</w:t>
      </w:r>
      <w:r w:rsidRPr="00C60AD4">
        <w:rPr>
          <w:lang w:bidi="en-US"/>
        </w:rPr>
        <w:t>) (14mg, 0.02</w:t>
      </w:r>
      <w:r w:rsidR="005E5AB0" w:rsidRPr="00203CBF">
        <w:rPr>
          <w:color w:val="FF0000"/>
          <w:lang w:bidi="en-US"/>
        </w:rPr>
        <w:t>mmol</w:t>
      </w:r>
      <w:r w:rsidRPr="00C60AD4">
        <w:rPr>
          <w:lang w:bidi="en-US"/>
        </w:rPr>
        <w:t xml:space="preserve">, 38%) </w:t>
      </w:r>
    </w:p>
    <w:p w14:paraId="0954A545" w14:textId="24EA42C7" w:rsidR="00C10A2C" w:rsidRPr="00C60AD4" w:rsidRDefault="00C10A2C" w:rsidP="00203CBF">
      <w:pPr>
        <w:pStyle w:val="Paragraph"/>
        <w:jc w:val="both"/>
        <w:rPr>
          <w:lang w:bidi="en-US"/>
        </w:rPr>
      </w:pPr>
      <w:r w:rsidRPr="00C60AD4">
        <w:rPr>
          <w:b/>
        </w:rPr>
        <w:t>HRMS-ESI(m/z)</w:t>
      </w:r>
      <w:r w:rsidRPr="00C60AD4">
        <w:t xml:space="preserve"> calculated for </w:t>
      </w:r>
      <w:r w:rsidRPr="00C60AD4">
        <w:rPr>
          <w:lang w:bidi="en-US"/>
        </w:rPr>
        <w:t>C</w:t>
      </w:r>
      <w:r w:rsidRPr="00C60AD4">
        <w:rPr>
          <w:vertAlign w:val="subscript"/>
          <w:lang w:bidi="en-US"/>
        </w:rPr>
        <w:t>30</w:t>
      </w:r>
      <w:r w:rsidRPr="00C60AD4">
        <w:rPr>
          <w:lang w:bidi="en-US"/>
        </w:rPr>
        <w:t>H</w:t>
      </w:r>
      <w:r w:rsidRPr="00C60AD4">
        <w:rPr>
          <w:vertAlign w:val="subscript"/>
          <w:lang w:bidi="en-US"/>
        </w:rPr>
        <w:t>38</w:t>
      </w:r>
      <w:r w:rsidRPr="00C60AD4">
        <w:rPr>
          <w:lang w:bidi="en-US"/>
        </w:rPr>
        <w:t>N</w:t>
      </w:r>
      <w:r w:rsidRPr="00C60AD4">
        <w:rPr>
          <w:vertAlign w:val="subscript"/>
          <w:lang w:bidi="en-US"/>
        </w:rPr>
        <w:t>6</w:t>
      </w:r>
      <w:r w:rsidRPr="00C60AD4">
        <w:rPr>
          <w:lang w:bidi="en-US"/>
        </w:rPr>
        <w:t>O</w:t>
      </w:r>
      <w:r w:rsidRPr="00C60AD4">
        <w:rPr>
          <w:vertAlign w:val="subscript"/>
          <w:lang w:bidi="en-US"/>
        </w:rPr>
        <w:t>2</w:t>
      </w:r>
      <w:r w:rsidRPr="00C60AD4">
        <w:t xml:space="preserve"> [M+</w:t>
      </w:r>
      <w:proofErr w:type="gramStart"/>
      <w:r w:rsidRPr="00C60AD4">
        <w:t>H]</w:t>
      </w:r>
      <w:r w:rsidRPr="00C60AD4">
        <w:rPr>
          <w:vertAlign w:val="superscript"/>
        </w:rPr>
        <w:t>+</w:t>
      </w:r>
      <w:proofErr w:type="gramEnd"/>
      <w:r w:rsidRPr="00C60AD4">
        <w:t>:</w:t>
      </w:r>
      <w:r w:rsidRPr="00C60AD4">
        <w:rPr>
          <w:lang w:bidi="en-US"/>
        </w:rPr>
        <w:t xml:space="preserve"> </w:t>
      </w:r>
      <w:r w:rsidRPr="00C60AD4">
        <w:t>514.3056; Found: 514.3113</w:t>
      </w:r>
      <w:r w:rsidR="005E5AB0">
        <w:t>.</w:t>
      </w:r>
    </w:p>
    <w:p w14:paraId="42D41AED" w14:textId="06FC0FE3" w:rsidR="005F6952" w:rsidRPr="00C04ECC" w:rsidRDefault="005F6952" w:rsidP="005F6952">
      <w:pPr>
        <w:jc w:val="both"/>
      </w:pPr>
      <w:r w:rsidRPr="00C04ECC">
        <w:rPr>
          <w:b/>
          <w:bCs/>
          <w:vertAlign w:val="superscript"/>
        </w:rPr>
        <w:t>1</w:t>
      </w:r>
      <w:r w:rsidRPr="00C04ECC">
        <w:rPr>
          <w:b/>
          <w:bCs/>
        </w:rPr>
        <w:t>H NMR (500 MHz, DMSO-</w:t>
      </w:r>
      <w:r w:rsidRPr="00C04ECC">
        <w:rPr>
          <w:b/>
          <w:bCs/>
          <w:i/>
          <w:iCs/>
        </w:rPr>
        <w:t>d6</w:t>
      </w:r>
      <w:r w:rsidRPr="00C04ECC">
        <w:rPr>
          <w:b/>
          <w:bCs/>
        </w:rPr>
        <w:t>) δ</w:t>
      </w:r>
      <w:r w:rsidRPr="00C04ECC">
        <w:t xml:space="preserve"> 10.00 – 9.95 (m, 1H), 9.46 – 9.20 (m, 2H), 8.93 (s, 1H), 8.63 – 8.57 (m, 1H), 8.06 (</w:t>
      </w:r>
      <w:proofErr w:type="spellStart"/>
      <w:r w:rsidRPr="00C04ECC">
        <w:t>ddd</w:t>
      </w:r>
      <w:proofErr w:type="spellEnd"/>
      <w:r w:rsidRPr="00C04ECC">
        <w:t xml:space="preserve">, </w:t>
      </w:r>
      <w:r w:rsidRPr="00C04ECC">
        <w:rPr>
          <w:i/>
          <w:iCs/>
        </w:rPr>
        <w:t>J</w:t>
      </w:r>
      <w:r w:rsidRPr="00C04ECC">
        <w:t xml:space="preserve"> = 8.3, 7.1, 1.2 Hz, 1H), 7.85 (dd, </w:t>
      </w:r>
      <w:r w:rsidRPr="00C04ECC">
        <w:rPr>
          <w:i/>
          <w:iCs/>
        </w:rPr>
        <w:t xml:space="preserve">J </w:t>
      </w:r>
      <w:r w:rsidRPr="00C04ECC">
        <w:t xml:space="preserve">= 8.5, 1.2 Hz, </w:t>
      </w:r>
      <w:r w:rsidRPr="00C04ECC">
        <w:lastRenderedPageBreak/>
        <w:t>1H), 7.82 – 7.76 (m, 1H), 7.73 – 7.64 (m, 2H), 7.64 – 7.57 (m, 1H), 4.73 – 4.64 (m, 1H), 4.46 – 4.38 (m, 2H), 4.18 – 4.08 (m, 2H), 3.75 – 3.62 (m, 1H), 3.37 – 3.21 (m, 1H), 3.14 – 2.98 (m, 2H), 2.58 – 2.51 (m, 1H), 2.44 – 2.24 (m, 2H), 2.09 – 1.61 (m, 5H), 1.35 (s, 9H).</w:t>
      </w:r>
    </w:p>
    <w:p w14:paraId="5E19DDCC" w14:textId="164C44E7" w:rsidR="005F6952" w:rsidRPr="00C10131" w:rsidRDefault="005F6952" w:rsidP="005F6952">
      <w:pPr>
        <w:pStyle w:val="Newparagraph"/>
        <w:rPr>
          <w:color w:val="000000" w:themeColor="text1"/>
          <w:lang w:bidi="en-US"/>
        </w:rPr>
      </w:pPr>
      <w:r w:rsidRPr="00C04ECC">
        <w:rPr>
          <w:b/>
          <w:bCs/>
          <w:vertAlign w:val="superscript"/>
          <w:lang w:bidi="en-US"/>
        </w:rPr>
        <w:t>13</w:t>
      </w:r>
      <w:r w:rsidRPr="00C04ECC">
        <w:rPr>
          <w:b/>
          <w:bCs/>
          <w:lang w:bidi="en-US"/>
        </w:rPr>
        <w:t>C NMR (126 MHz,</w:t>
      </w:r>
      <w:r w:rsidRPr="00095B9E">
        <w:rPr>
          <w:lang w:bidi="en-US"/>
        </w:rPr>
        <w:t xml:space="preserve"> </w:t>
      </w:r>
      <w:r w:rsidRPr="00C60AD4">
        <w:rPr>
          <w:b/>
          <w:lang w:bidi="en-US"/>
        </w:rPr>
        <w:t>DMSO-</w:t>
      </w:r>
      <w:r w:rsidRPr="00C60AD4">
        <w:rPr>
          <w:b/>
          <w:i/>
          <w:lang w:bidi="en-US"/>
        </w:rPr>
        <w:t>d6</w:t>
      </w:r>
      <w:r w:rsidRPr="00095B9E">
        <w:rPr>
          <w:lang w:bidi="en-US"/>
        </w:rPr>
        <w:t xml:space="preserve">) </w:t>
      </w:r>
      <w:r w:rsidRPr="00C04ECC">
        <w:rPr>
          <w:i/>
          <w:iCs/>
          <w:lang w:bidi="en-US"/>
        </w:rPr>
        <w:t>δ</w:t>
      </w:r>
      <w:r w:rsidRPr="00095B9E">
        <w:rPr>
          <w:lang w:bidi="en-US"/>
        </w:rPr>
        <w:t xml:space="preserve"> 160.7, 153.9, 153.8, 151.3, 148.7, 138.1, 136.0, 131.2, 129.0, 128.3, 124.3, 123.5, 119.7, 113.3, 112.9, 109.6, 73.3, 72.0, 64.9, 58.9, 55.8, 46.7, 34.9, 33.0, 32.0</w:t>
      </w:r>
      <w:r>
        <w:rPr>
          <w:lang w:bidi="en-US"/>
        </w:rPr>
        <w:t xml:space="preserve"> (d)</w:t>
      </w:r>
      <w:r w:rsidRPr="00095B9E">
        <w:rPr>
          <w:lang w:bidi="en-US"/>
        </w:rPr>
        <w:t>, 31.3</w:t>
      </w:r>
      <w:r>
        <w:rPr>
          <w:lang w:bidi="en-US"/>
        </w:rPr>
        <w:t>,</w:t>
      </w:r>
      <w:r w:rsidRPr="00095B9E">
        <w:rPr>
          <w:lang w:bidi="en-US"/>
        </w:rPr>
        <w:t xml:space="preserve"> 29.9</w:t>
      </w:r>
      <w:r>
        <w:rPr>
          <w:lang w:bidi="en-US"/>
        </w:rPr>
        <w:t xml:space="preserve"> (d)</w:t>
      </w:r>
      <w:r w:rsidRPr="00095B9E">
        <w:rPr>
          <w:lang w:bidi="en-US"/>
        </w:rPr>
        <w:t>, 29.3, 27.4, 23.9.</w:t>
      </w:r>
    </w:p>
    <w:p w14:paraId="1CE67ED2" w14:textId="3124E203" w:rsidR="00D11815" w:rsidRDefault="00D11815" w:rsidP="00D11815">
      <w:pPr>
        <w:pStyle w:val="Newparagraph"/>
        <w:rPr>
          <w:lang w:bidi="en-US"/>
        </w:rPr>
      </w:pPr>
    </w:p>
    <w:p w14:paraId="438D682A" w14:textId="77777777" w:rsidR="00D11815" w:rsidRPr="00203CBF" w:rsidRDefault="00D11815" w:rsidP="00D11815">
      <w:pPr>
        <w:pStyle w:val="Heading1"/>
        <w:rPr>
          <w:rFonts w:cs="Times New Roman"/>
          <w:color w:val="FF0000"/>
          <w:lang w:bidi="en-US"/>
        </w:rPr>
      </w:pPr>
      <w:r w:rsidRPr="00203CBF">
        <w:rPr>
          <w:rFonts w:cs="Times New Roman"/>
          <w:color w:val="FF0000"/>
          <w:lang w:bidi="en-US"/>
        </w:rPr>
        <w:t>Molecular docking</w:t>
      </w:r>
    </w:p>
    <w:p w14:paraId="22E1E5FB" w14:textId="546DBD50" w:rsidR="00D11815" w:rsidRDefault="00D11815" w:rsidP="00D11815">
      <w:pPr>
        <w:pStyle w:val="Paragraph"/>
        <w:jc w:val="both"/>
        <w:rPr>
          <w:color w:val="FF0000"/>
        </w:rPr>
      </w:pPr>
      <w:r w:rsidRPr="00203CBF">
        <w:rPr>
          <w:color w:val="FF0000"/>
        </w:rPr>
        <w:t xml:space="preserve">The cocrystal structure of the DOT1L enzyme in complex with EPZ-5676 was acquired from Protein Data Bank (PDB code: </w:t>
      </w:r>
      <w:hyperlink r:id="rId11" w:history="1">
        <w:r w:rsidRPr="00203CBF">
          <w:rPr>
            <w:rStyle w:val="Hyperlink"/>
            <w:color w:val="FF0000"/>
          </w:rPr>
          <w:t>4HRA</w:t>
        </w:r>
      </w:hyperlink>
      <w:r w:rsidRPr="00203CBF">
        <w:rPr>
          <w:color w:val="FF0000"/>
        </w:rPr>
        <w:t xml:space="preserve">). The enzyme-inhibitor complex was </w:t>
      </w:r>
      <w:r w:rsidRPr="00203CBF">
        <w:rPr>
          <w:bCs/>
          <w:color w:val="FF0000"/>
        </w:rPr>
        <w:t>pre-processed</w:t>
      </w:r>
      <w:r w:rsidRPr="00203CBF">
        <w:rPr>
          <w:color w:val="FF0000"/>
        </w:rPr>
        <w:t xml:space="preserve"> </w:t>
      </w:r>
      <w:r w:rsidRPr="00203CBF">
        <w:rPr>
          <w:iCs/>
          <w:color w:val="FF0000"/>
        </w:rPr>
        <w:t xml:space="preserve">using </w:t>
      </w:r>
      <w:proofErr w:type="spellStart"/>
      <w:r w:rsidRPr="00203CBF">
        <w:rPr>
          <w:bCs/>
          <w:i/>
          <w:color w:val="FF0000"/>
        </w:rPr>
        <w:t>PlayMolecule</w:t>
      </w:r>
      <w:proofErr w:type="spellEnd"/>
      <w:r w:rsidRPr="00203CBF">
        <w:rPr>
          <w:b/>
          <w:i/>
          <w:color w:val="FF0000"/>
        </w:rPr>
        <w:t xml:space="preserve"> </w:t>
      </w:r>
      <w:proofErr w:type="spellStart"/>
      <w:r w:rsidRPr="00203CBF">
        <w:rPr>
          <w:iCs/>
          <w:color w:val="FF0000"/>
        </w:rPr>
        <w:t>ProteinPrepare</w:t>
      </w:r>
      <w:proofErr w:type="spellEnd"/>
      <w:r w:rsidRPr="00203CBF">
        <w:rPr>
          <w:color w:val="FF0000"/>
        </w:rPr>
        <w:t xml:space="preserve"> web application.</w:t>
      </w:r>
      <w:r w:rsidRPr="00203CBF">
        <w:rPr>
          <w:color w:val="FF0000"/>
        </w:rPr>
        <w:fldChar w:fldCharType="begin"/>
      </w:r>
      <w:r w:rsidR="00793994">
        <w:rPr>
          <w:color w:val="FF0000"/>
        </w:rPr>
        <w:instrText xml:space="preserve"> ADDIN ZOTERO_ITEM CSL_CITATION {"citationID":"Z8tt69Wi","properties":{"formattedCitation":"[35]","plainCitation":"[35]","noteIndex":0},"citationItems":[{"id":"5PVLIQcs/RPgf1vaC","uris":["http://zotero.org/users/6688463/items/EKUHATMS"],"uri":["http://zotero.org/users/6688463/items/EKUHATMS"],"itemData":{"id":125,"type":"article-journal","abstract":"Protein preparation is a critical step in molecular simulations that consists of refining a Protein Data Bank (PDB) structure by assigning titration states and optimizing the hydrogen-bonding network. In this application note, we describe ProteinPrepare, a web application designed to interactively support the preparation of protein structures. Users can upload a PDB file, choose the solvent pH value, and inspect the resulting protonated residues and hydrogen-bonding network within a 3D web interface. Protonation states are suggested automatically but can be manually changed using the visual aid of the hydrogen-bonding network. Tables and diagrams provide estimated pKa values and charge states, with visual indication for cases where review is required. We expect the graphical interface to be a useful instrument to assess the validity of the preparation, but nevertheless, a script to execute the preparation offline with the High-Throughput Molecular Dynamics (HTMD) environment is also provided for noninteractive operations.","container-title":"Journal of Chemical Information and Modeling","DOI":"10.1021/acs.jcim.7b00190","ISSN":"1549-9596","issue":"7","journalAbbreviation":"J. Chem. Inf. Model.","note":"publisher: American Chemical Society","page":"1511-1516","source":"ACS Publications","title":"PlayMolecule ProteinPrepare: A Web Application for Protein Preparation for Molecular Dynamics Simulations","title-short":"PlayMolecule ProteinPrepare","volume":"57","author":[{"family":"Martínez-Rosell","given":"Gerard"},{"family":"Giorgino","given":"Toni"},{"family":"De Fabritiis","given":"Gianni"}],"issued":{"date-parts":[["2017",7,24]]}}}],"schema":"https://github.com/citation-style-language/schema/raw/master/csl-citation.json"} </w:instrText>
      </w:r>
      <w:r w:rsidRPr="00203CBF">
        <w:rPr>
          <w:color w:val="FF0000"/>
        </w:rPr>
        <w:fldChar w:fldCharType="separate"/>
      </w:r>
      <w:r w:rsidR="00793994">
        <w:rPr>
          <w:color w:val="FF0000"/>
        </w:rPr>
        <w:t>[35]</w:t>
      </w:r>
      <w:r w:rsidRPr="00203CBF">
        <w:rPr>
          <w:color w:val="FF0000"/>
        </w:rPr>
        <w:fldChar w:fldCharType="end"/>
      </w:r>
      <w:r w:rsidRPr="00203CBF">
        <w:rPr>
          <w:color w:val="FF0000"/>
        </w:rPr>
        <w:t xml:space="preserve"> Structures of ligands were optimized with Hartree-</w:t>
      </w:r>
      <w:proofErr w:type="spellStart"/>
      <w:r w:rsidRPr="00203CBF">
        <w:rPr>
          <w:color w:val="FF0000"/>
        </w:rPr>
        <w:t>Fock</w:t>
      </w:r>
      <w:proofErr w:type="spellEnd"/>
      <w:r w:rsidRPr="00203CBF">
        <w:rPr>
          <w:color w:val="FF0000"/>
        </w:rPr>
        <w:t xml:space="preserve"> (HF) theory and 3-21G basis set, using Gaussian 09 software</w:t>
      </w:r>
      <w:r w:rsidRPr="00203CBF">
        <w:rPr>
          <w:color w:val="FF0000"/>
        </w:rPr>
        <w:fldChar w:fldCharType="begin"/>
      </w:r>
      <w:r w:rsidR="00793994">
        <w:rPr>
          <w:color w:val="FF0000"/>
        </w:rPr>
        <w:instrText xml:space="preserve"> ADDIN ZOTERO_ITEM CSL_CITATION {"citationID":"O6ZSqIdy","properties":{"formattedCitation":"[36]","plainCitation":"[36]","noteIndex":0},"citationItems":[{"id":"5PVLIQcs/w0do4NWF","uris":["http://zotero.org/users/6688463/items/ABZDYFHL"],"uri":["http://zotero.org/users/6688463/items/ABZDYFHL"],"itemData":{"id":126,"type":"book","publisher":"Gaussian, Inc., Pittsburgh, PA","title":"Gaussian 90","author":[{"family":"Frisch","given":"M. J."},{"family":"Head-Gordon","given":"M."},{"family":"Trucks","given":"G. W."},{"family":"Foresman","given":"J. B."},{"family":"Raghavachari","given":"K."},{"family":"Schlegel","given":"H. B."},{"family":"Robb","given":"M."},{"family":"Binkley","given":"J. S."},{"family":"Gonzalez","given":"C."},{"family":"Defrees","given":"D. J."},{"family":"Fox","given":"D. J."},{"family":"Whiteside","given":"R. A."},{"family":"Seeger","given":"R."},{"family":"Melius","given":"C. F."},{"family":"Baker","given":"J."},{"family":"Kahn","given":"L. R."},{"family":"Stewart","given":"J. J. P."},{"family":"Fluder","given":"E. M."},{"family":"Topiol","given":"S."},{"family":"Pople","given":"J. A."}],"issued":{"date-parts":[["1990"]]}}}],"schema":"https://github.com/citation-style-language/schema/raw/master/csl-citation.json"} </w:instrText>
      </w:r>
      <w:r w:rsidRPr="00203CBF">
        <w:rPr>
          <w:color w:val="FF0000"/>
        </w:rPr>
        <w:fldChar w:fldCharType="separate"/>
      </w:r>
      <w:r w:rsidR="00793994">
        <w:rPr>
          <w:color w:val="FF0000"/>
        </w:rPr>
        <w:t>[36]</w:t>
      </w:r>
      <w:r w:rsidRPr="00203CBF">
        <w:rPr>
          <w:color w:val="FF0000"/>
        </w:rPr>
        <w:fldChar w:fldCharType="end"/>
      </w:r>
      <w:r w:rsidRPr="00203CBF">
        <w:rPr>
          <w:color w:val="FF0000"/>
        </w:rPr>
        <w:t xml:space="preserve"> implemented in ChemBio3D Ultra13.0 program.</w:t>
      </w:r>
      <w:r w:rsidRPr="00203CBF">
        <w:rPr>
          <w:color w:val="FF0000"/>
        </w:rPr>
        <w:fldChar w:fldCharType="begin"/>
      </w:r>
      <w:r w:rsidR="00793994">
        <w:rPr>
          <w:color w:val="FF0000"/>
        </w:rPr>
        <w:instrText xml:space="preserve"> ADDIN ZOTERO_ITEM CSL_CITATION {"citationID":"x7KgpWdw","properties":{"formattedCitation":"[37]","plainCitation":"[37]","noteIndex":0},"citationItems":[{"id":"5PVLIQcs/iiKeznSe","uris":["http://zotero.org/users/6688463/items/BNZGR8CN"],"uri":["http://zotero.org/users/6688463/items/BNZGR8CN"],"itemData":{"id":149,"type":"book","publisher":"Corporation, C.","title":"ChemBio3D Ultra","issued":{"date-parts":[["2013"]]}}}],"schema":"https://github.com/citation-style-language/schema/raw/master/csl-citation.json"} </w:instrText>
      </w:r>
      <w:r w:rsidRPr="00203CBF">
        <w:rPr>
          <w:color w:val="FF0000"/>
        </w:rPr>
        <w:fldChar w:fldCharType="separate"/>
      </w:r>
      <w:r w:rsidR="00793994">
        <w:rPr>
          <w:color w:val="FF0000"/>
        </w:rPr>
        <w:t>[37]</w:t>
      </w:r>
      <w:r w:rsidRPr="00203CBF">
        <w:rPr>
          <w:color w:val="FF0000"/>
        </w:rPr>
        <w:fldChar w:fldCharType="end"/>
      </w:r>
      <w:r w:rsidRPr="00203CBF">
        <w:rPr>
          <w:color w:val="FF0000"/>
        </w:rPr>
        <w:t xml:space="preserve"> The binding modes of the synthesized compounds (</w:t>
      </w:r>
      <w:r w:rsidRPr="00203CBF">
        <w:rPr>
          <w:b/>
          <w:bCs/>
          <w:iCs/>
          <w:color w:val="FF0000"/>
        </w:rPr>
        <w:t>1</w:t>
      </w:r>
      <w:r w:rsidRPr="00203CBF">
        <w:rPr>
          <w:color w:val="FF0000"/>
        </w:rPr>
        <w:t xml:space="preserve"> and </w:t>
      </w:r>
      <w:r w:rsidRPr="00A41F74">
        <w:rPr>
          <w:color w:val="FF0000"/>
          <w:sz w:val="22"/>
          <w:szCs w:val="22"/>
        </w:rPr>
        <w:t>(±)-</w:t>
      </w:r>
      <w:r w:rsidRPr="00203CBF">
        <w:rPr>
          <w:b/>
          <w:bCs/>
          <w:iCs/>
          <w:color w:val="FF0000"/>
        </w:rPr>
        <w:t>2</w:t>
      </w:r>
      <w:r w:rsidRPr="00203CBF">
        <w:rPr>
          <w:color w:val="FF0000"/>
        </w:rPr>
        <w:t>) were examined by molecular docking using GOLD 5.8.1 software.</w:t>
      </w:r>
      <w:r w:rsidRPr="00203CBF">
        <w:rPr>
          <w:color w:val="FF0000"/>
        </w:rPr>
        <w:fldChar w:fldCharType="begin"/>
      </w:r>
      <w:r w:rsidR="00793994">
        <w:rPr>
          <w:color w:val="FF0000"/>
        </w:rPr>
        <w:instrText xml:space="preserve"> ADDIN ZOTERO_ITEM CSL_CITATION {"citationID":"nFYoorwW","properties":{"formattedCitation":"[38]","plainCitation":"[38]","noteIndex":0},"citationItems":[{"id":"5PVLIQcs/N5QSkrvI","uris":["http://zotero.org/users/6688463/items/4GSHZ97F"],"uri":["http://zotero.org/users/6688463/items/4GSHZ97F"],"itemData":{"id":57,"type":"article-journal","abstract":"Prediction of small molecule binding modes to macromolecules of known three-dimensional structure is a problem of paramount importance in rational drug design (the “docking” problem). We report the development and validation of the program GOLD (Genetic Optimisation for Ligand Docking). GOLD is an automated ligand docking program that uses a genetic algorithm to explore the full range of ligand conformational flexibility with partial flexibility of the protein, and satisfies the fundamental requirement that the ligand must displace loosely bound water on binding. Numerous enhancements and modifications have been applied to the original technique resulting in a substantial increase in the reliability and the applicability of the algorithm. The advanced algorithm has been tested on a dataset of 100 complexes extracted from the Brookhaven Protein DataBank. When used to dock the ligand back into the binding site, GOLD achieved a 71% success rate in identifying the experimental binding mode.","container-title":"Journal of Molecular Biology","DOI":"10.1006/jmbi.1996.0897","ISSN":"0022-2836","issue":"3","journalAbbreviation":"Journal of Molecular Biology","language":"en","note":"number: 3","page":"727-748","source":"ScienceDirect","title":"Development and validation of a genetic algorithm for flexible docking11Edited by F. E. Cohen","volume":"267","author":[{"family":"Jones","given":"Gareth"},{"family":"Willett","given":"Peter"},{"family":"Glen","given":"Robert C"},{"family":"Leach","given":"Andrew R"},{"family":"Taylor","given":"Robin"}],"issued":{"date-parts":[["1997",4,4]]}}}],"schema":"https://github.com/citation-style-language/schema/raw/master/csl-citation.json"} </w:instrText>
      </w:r>
      <w:r w:rsidRPr="00203CBF">
        <w:rPr>
          <w:color w:val="FF0000"/>
        </w:rPr>
        <w:fldChar w:fldCharType="separate"/>
      </w:r>
      <w:r w:rsidR="00793994">
        <w:rPr>
          <w:color w:val="FF0000"/>
        </w:rPr>
        <w:t>[38]</w:t>
      </w:r>
      <w:r w:rsidRPr="00203CBF">
        <w:rPr>
          <w:color w:val="FF0000"/>
        </w:rPr>
        <w:fldChar w:fldCharType="end"/>
      </w:r>
      <w:r w:rsidRPr="00203CBF">
        <w:rPr>
          <w:color w:val="FF0000"/>
        </w:rPr>
        <w:t xml:space="preserve"> Studied ligands were docked into SAM binding pocket of DOT1L, defined as residues in 6Ǻ radius of cocrystal ligand. The chemical bonds of ligands were enabled to rotate freely. Number of genetic algorithm runs were set on 30 and search efficacy was set to 200%. The </w:t>
      </w:r>
      <w:proofErr w:type="spellStart"/>
      <w:r w:rsidRPr="00203CBF">
        <w:rPr>
          <w:color w:val="FF0000"/>
        </w:rPr>
        <w:t>GoldScore</w:t>
      </w:r>
      <w:proofErr w:type="spellEnd"/>
      <w:r w:rsidRPr="00203CBF">
        <w:rPr>
          <w:color w:val="FF0000"/>
        </w:rPr>
        <w:t xml:space="preserve"> fitness function was used to rank the compounds’ binding poses. To validate docking setup, RMSD value (root mean square deviation of atomic position) was used after redocking of co-crystal ligand. Obtained RMSD = 0.659Ǻ qualified the procedure as accurate for predictions of structurally related ligands. Data visualization was performed in </w:t>
      </w:r>
      <w:proofErr w:type="spellStart"/>
      <w:r w:rsidRPr="00203CBF">
        <w:rPr>
          <w:color w:val="FF0000"/>
        </w:rPr>
        <w:t>Pymol</w:t>
      </w:r>
      <w:proofErr w:type="spellEnd"/>
      <w:r w:rsidRPr="00203CBF">
        <w:rPr>
          <w:color w:val="FF0000"/>
        </w:rPr>
        <w:t xml:space="preserve"> </w:t>
      </w:r>
      <w:r w:rsidRPr="00203CBF">
        <w:rPr>
          <w:color w:val="FF0000"/>
        </w:rPr>
        <w:fldChar w:fldCharType="begin"/>
      </w:r>
      <w:r w:rsidR="00793994">
        <w:rPr>
          <w:color w:val="FF0000"/>
        </w:rPr>
        <w:instrText xml:space="preserve"> ADDIN ZOTERO_ITEM CSL_CITATION {"citationID":"8DQydvu8","properties":{"formattedCitation":"[39]","plainCitation":"[39]","noteIndex":0},"citationItems":[{"id":"5PVLIQcs/Ly1hnlkt","uris":["http://zotero.org/users/6688463/items/3EKL3KE9"],"uri":["http://zotero.org/users/6688463/items/3EKL3KE9"],"itemData":{"id":110,"type":"book","publisher":"Schrödinger, LLC","title":"The Open-Source PyMOL Molecular Graphics System 1.7.x"}}],"schema":"https://github.com/citation-style-language/schema/raw/master/csl-citation.json"} </w:instrText>
      </w:r>
      <w:r w:rsidRPr="00203CBF">
        <w:rPr>
          <w:color w:val="FF0000"/>
        </w:rPr>
        <w:fldChar w:fldCharType="separate"/>
      </w:r>
      <w:r w:rsidR="00793994">
        <w:rPr>
          <w:color w:val="FF0000"/>
        </w:rPr>
        <w:t>[39]</w:t>
      </w:r>
      <w:r w:rsidRPr="00203CBF">
        <w:rPr>
          <w:color w:val="FF0000"/>
        </w:rPr>
        <w:fldChar w:fldCharType="end"/>
      </w:r>
      <w:r w:rsidRPr="00203CBF">
        <w:rPr>
          <w:color w:val="FF0000"/>
        </w:rPr>
        <w:t xml:space="preserve"> and 2D interaction plots were generated using </w:t>
      </w:r>
      <w:proofErr w:type="spellStart"/>
      <w:r w:rsidRPr="00203CBF">
        <w:rPr>
          <w:color w:val="FF0000"/>
        </w:rPr>
        <w:t>PoseView</w:t>
      </w:r>
      <w:proofErr w:type="spellEnd"/>
      <w:r w:rsidRPr="00203CBF">
        <w:rPr>
          <w:color w:val="FF0000"/>
        </w:rPr>
        <w:t xml:space="preserve"> </w:t>
      </w:r>
      <w:r w:rsidRPr="00203CBF">
        <w:rPr>
          <w:color w:val="FF0000"/>
        </w:rPr>
        <w:fldChar w:fldCharType="begin"/>
      </w:r>
      <w:r w:rsidR="00793994">
        <w:rPr>
          <w:color w:val="FF0000"/>
        </w:rPr>
        <w:instrText xml:space="preserve"> ADDIN ZOTERO_ITEM CSL_CITATION {"citationID":"lqn6070q","properties":{"formattedCitation":"[40]","plainCitation":"[40]","noteIndex":0},"citationItems":[{"id":"5PVLIQcs/4zlqxa92","uris":["http://zotero.org/users/6688463/items/M7NRAFK5"],"uri":["http://zotero.org/users/6688463/items/M7NRAFK5"],"itemData":{"id":2173,"type":"article-journal","container-title":"Journal of Cheminformatics","DOI":"10.1186/1758-2946-2-S1-P50","ISSN":"1758-2946","issue":"1","journalAbbreviation":"J Cheminform","language":"en","page":"P50","source":"Springer Link","title":"PoseView -- molecular interaction patterns at a glance","volume":"2","author":[{"family":"Stierand","given":"Katrin"},{"family":"Rarey","given":"Matthias"}],"issued":{"date-parts":[["2010",5,4]]}}}],"schema":"https://github.com/citation-style-language/schema/raw/master/csl-citation.json"} </w:instrText>
      </w:r>
      <w:r w:rsidRPr="00203CBF">
        <w:rPr>
          <w:color w:val="FF0000"/>
        </w:rPr>
        <w:fldChar w:fldCharType="separate"/>
      </w:r>
      <w:r w:rsidR="00793994">
        <w:rPr>
          <w:color w:val="FF0000"/>
        </w:rPr>
        <w:t>[40]</w:t>
      </w:r>
      <w:r w:rsidRPr="00203CBF">
        <w:rPr>
          <w:color w:val="FF0000"/>
        </w:rPr>
        <w:fldChar w:fldCharType="end"/>
      </w:r>
      <w:r w:rsidRPr="00203CBF">
        <w:rPr>
          <w:color w:val="FF0000"/>
        </w:rPr>
        <w:t>.</w:t>
      </w:r>
    </w:p>
    <w:p w14:paraId="3C4098C4" w14:textId="77777777" w:rsidR="00A41F74" w:rsidRPr="00A41F74" w:rsidRDefault="00A41F74" w:rsidP="00203CBF">
      <w:pPr>
        <w:pStyle w:val="Newparagraph"/>
      </w:pPr>
    </w:p>
    <w:p w14:paraId="05DF47D8" w14:textId="77777777" w:rsidR="00C10A2C" w:rsidRPr="00C60AD4" w:rsidRDefault="00C10A2C" w:rsidP="00C10A2C">
      <w:pPr>
        <w:pStyle w:val="Heading1"/>
        <w:rPr>
          <w:rFonts w:cs="Times New Roman"/>
          <w:lang w:bidi="en-US"/>
        </w:rPr>
      </w:pPr>
      <w:r w:rsidRPr="00C60AD4">
        <w:rPr>
          <w:rFonts w:cs="Times New Roman"/>
          <w:lang w:bidi="en-US"/>
        </w:rPr>
        <w:lastRenderedPageBreak/>
        <w:t xml:space="preserve">Biological essays </w:t>
      </w:r>
    </w:p>
    <w:p w14:paraId="61D3E137" w14:textId="77777777" w:rsidR="00C10A2C" w:rsidRPr="00C60AD4" w:rsidRDefault="00C10A2C" w:rsidP="00C10A2C">
      <w:pPr>
        <w:pStyle w:val="Heading2"/>
        <w:rPr>
          <w:rFonts w:cs="Times New Roman"/>
        </w:rPr>
      </w:pPr>
      <w:r w:rsidRPr="00C60AD4">
        <w:rPr>
          <w:rFonts w:cs="Times New Roman"/>
        </w:rPr>
        <w:t xml:space="preserve">DOT1L enzymatic inhibition assays </w:t>
      </w:r>
    </w:p>
    <w:p w14:paraId="1873DA38" w14:textId="1B8F80A8" w:rsidR="00C10A2C" w:rsidRPr="00C60AD4" w:rsidRDefault="00C10A2C" w:rsidP="00C10A2C">
      <w:pPr>
        <w:pStyle w:val="Paragraph"/>
        <w:jc w:val="both"/>
      </w:pPr>
      <w:r w:rsidRPr="00C60AD4">
        <w:t>The tests were carried out in 384-well white plates (Corning ref # CLS 3673)</w:t>
      </w:r>
      <w:r w:rsidR="00E764B7">
        <w:t xml:space="preserve"> </w:t>
      </w:r>
      <w:r w:rsidR="00E764B7" w:rsidRPr="00203CBF">
        <w:rPr>
          <w:color w:val="FF0000"/>
        </w:rPr>
        <w:t>as previously described</w:t>
      </w:r>
      <w:r w:rsidR="008137E7" w:rsidRPr="008137E7">
        <w:rPr>
          <w:color w:val="FF0000"/>
          <w:vertAlign w:val="superscript"/>
        </w:rPr>
        <w:fldChar w:fldCharType="begin"/>
      </w:r>
      <w:r w:rsidR="008137E7" w:rsidRPr="008137E7">
        <w:rPr>
          <w:color w:val="FF0000"/>
          <w:vertAlign w:val="superscript"/>
        </w:rPr>
        <w:instrText xml:space="preserve"> ADDIN ZOTERO_ITEM CSL_CITATION {"citationID":"PO629jkk","properties":{"formattedCitation":"[25,26]","plainCitation":"[25,26]","noteIndex":0},"citationItems":[{"id":896,"uris":["http://zotero.org/users/6009342/items/R476DRMW"],"uri":["http://zotero.org/users/6009342/items/R476DRMW"],"itemData":{"id":896,"type":"article-journal","abstract":"Mislocated enzymatic activity of DOT1L has been proposed as a driver of leukemogenesis in mixed lineage leukemia (MLL). The characterization of EPZ004777, a potent, selective inhibitor of DOT1L is reported. Treatment of MLL cells with the compound selectively inhibits H3K79 methylation and blocks expression of leukemogenic genes. Exposure of leukemic cells to EPZ004777 results in selective killing of those cells bearing the MLL gene translocation, with little effect on non-MLL-translocated cells. Finally, in vivo administration of EPZ004777 leads to extension of survival in a mouse MLL xenograft model. These results provide compelling support for DOT1L inhibition as a basis for targeted therapeutics against MLL.","container-title":"Cancer Cell","DOI":"10.1016/j.ccr.2011.06.009","ISSN":"1878-3686","issue":"1","journalAbbreviation":"Cancer Cell","language":"eng","note":"PMID: 21741596\nPMCID: PMC4046888","page":"53-65","source":"PubMed","title":"Selective killing of mixed lineage leukemia cells by a potent small-molecule DOT1L inhibitor","volume":"20","author":[{"family":"Daigle","given":"Scott R."},{"family":"Olhava","given":"Edward J."},{"family":"Therkelsen","given":"Carly A."},{"family":"Majer","given":"Christina R."},{"family":"Sneeringer","given":"Christopher J."},{"family":"Song","given":"Jeffrey"},{"family":"Johnston","given":"L. Danielle"},{"family":"Scott","given":"Margaret Porter"},{"family":"Smith","given":"Jesse J."},{"family":"Xiao","given":"Yonghong"},{"family":"Jin","given":"Lei"},{"family":"Kuntz","given":"Kevin W."},{"family":"Chesworth","given":"Richard"},{"family":"Moyer","given":"Mikel P."},{"family":"Bernt","given":"Kathrin M."},{"family":"Tseng","given":"Jen-Chieh"},{"family":"Kung","given":"Andrew L."},{"family":"Armstrong","given":"Scott A."},{"family":"Copeland","given":"Robert A."},{"family":"Richon","given":"Victoria M."},{"family":"Pollock","given":"Roy M."}],"issued":{"date-parts":[["2011",7,12]]}},"label":"page"},{"id":2383,"uris":["http://zotero.org/users/6009342/items/X64MW2XR"],"uri":["http://zotero.org/users/6009342/items/X64MW2XR"],"itemData":{"id":2383,"type":"article-journal","abstract":"Histone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B."}],"issued":{"date-parts":[["2021",8]]}},"label":"page"}],"schema":"https://github.com/citation-style-language/schema/raw/master/csl-citation.json"} </w:instrText>
      </w:r>
      <w:r w:rsidR="008137E7" w:rsidRPr="008137E7">
        <w:rPr>
          <w:color w:val="FF0000"/>
          <w:vertAlign w:val="superscript"/>
        </w:rPr>
        <w:fldChar w:fldCharType="separate"/>
      </w:r>
      <w:r w:rsidR="008137E7" w:rsidRPr="008137E7">
        <w:rPr>
          <w:color w:val="FF0000"/>
        </w:rPr>
        <w:t>[26]</w:t>
      </w:r>
      <w:r w:rsidR="008137E7" w:rsidRPr="008137E7">
        <w:rPr>
          <w:color w:val="FF0000"/>
          <w:vertAlign w:val="superscript"/>
        </w:rPr>
        <w:fldChar w:fldCharType="end"/>
      </w:r>
      <w:r w:rsidRPr="00203CBF">
        <w:rPr>
          <w:highlight w:val="yellow"/>
        </w:rPr>
        <w:t>.</w:t>
      </w:r>
      <w:r w:rsidRPr="00C60AD4">
        <w:t xml:space="preserve"> Recombinant DOT1L protein (1-416aa) from Reaction Biology Corp (# HMT-11-101</w:t>
      </w:r>
      <w:r w:rsidR="00A41F74" w:rsidRPr="00203CBF">
        <w:rPr>
          <w:color w:val="FF0000"/>
        </w:rPr>
        <w:t>), n</w:t>
      </w:r>
      <w:r w:rsidRPr="00203CBF">
        <w:rPr>
          <w:color w:val="FF0000"/>
        </w:rPr>
        <w:t>on</w:t>
      </w:r>
      <w:r w:rsidRPr="00C60AD4">
        <w:t xml:space="preserve">-recombinant and unmethylated </w:t>
      </w:r>
      <w:proofErr w:type="spellStart"/>
      <w:r w:rsidRPr="00C60AD4">
        <w:t>oligonucleosomes</w:t>
      </w:r>
      <w:proofErr w:type="spellEnd"/>
      <w:r w:rsidRPr="00C60AD4">
        <w:t xml:space="preserve"> (Reaction biology Corp # HMT-35-130) containing 50 additional base pairs of </w:t>
      </w:r>
      <w:proofErr w:type="spellStart"/>
      <w:r w:rsidRPr="00C60AD4">
        <w:t>internucleosomal</w:t>
      </w:r>
      <w:proofErr w:type="spellEnd"/>
      <w:r w:rsidRPr="00C60AD4">
        <w:t xml:space="preserve"> DNA purified from HeLa cells</w:t>
      </w:r>
      <w:r w:rsidR="00A41F74">
        <w:t xml:space="preserve"> </w:t>
      </w:r>
      <w:r w:rsidR="00A41F74" w:rsidRPr="00203CBF">
        <w:rPr>
          <w:color w:val="FF0000"/>
        </w:rPr>
        <w:t xml:space="preserve">and poly-L-Lysine in the high salt buffer (50mM Tris-HCl pH 7.4, 1M NaCl, 0.1% </w:t>
      </w:r>
      <w:r w:rsidR="00A41F74" w:rsidRPr="00A41F74">
        <w:rPr>
          <w:color w:val="FF0000"/>
        </w:rPr>
        <w:t>T</w:t>
      </w:r>
      <w:r w:rsidR="00A41F74" w:rsidRPr="00203CBF">
        <w:rPr>
          <w:color w:val="FF0000"/>
        </w:rPr>
        <w:t>ween-20, 0.3% poly-L-Lysine) (P1399, Sigma Aldrich) were used</w:t>
      </w:r>
      <w:r w:rsidRPr="00203CBF">
        <w:rPr>
          <w:color w:val="FF0000"/>
        </w:rPr>
        <w:t xml:space="preserve">. </w:t>
      </w:r>
      <w:r w:rsidRPr="00C60AD4">
        <w:t>The SAM (Sigma-Aldrich ref # A70007) is aliquoted in water at – 80°C.  Reactions were performed in the "Assay Buffer" (AB) (50mM Tris-HCl pH8, 150mM NaCl, 3mM MgCl</w:t>
      </w:r>
      <w:r w:rsidRPr="00203CBF">
        <w:rPr>
          <w:vertAlign w:val="subscript"/>
        </w:rPr>
        <w:t>2</w:t>
      </w:r>
      <w:r w:rsidRPr="00C60AD4">
        <w:t xml:space="preserve">, 0.1% BSA). </w:t>
      </w:r>
      <w:r w:rsidR="00A41F74" w:rsidRPr="00203CBF">
        <w:rPr>
          <w:color w:val="FF0000"/>
        </w:rPr>
        <w:t xml:space="preserve">Dilutions of protein, inhibitors and </w:t>
      </w:r>
      <w:proofErr w:type="spellStart"/>
      <w:r w:rsidR="00A41F74" w:rsidRPr="00203CBF">
        <w:rPr>
          <w:color w:val="FF0000"/>
        </w:rPr>
        <w:t>oligonucleosomes</w:t>
      </w:r>
      <w:proofErr w:type="spellEnd"/>
      <w:r w:rsidR="00A41F74" w:rsidRPr="00203CBF">
        <w:rPr>
          <w:color w:val="FF0000"/>
        </w:rPr>
        <w:t xml:space="preserve"> were prepared freshly in AB</w:t>
      </w:r>
      <w:r w:rsidR="00A41F74" w:rsidRPr="00A41F74">
        <w:rPr>
          <w:color w:val="FF0000"/>
        </w:rPr>
        <w:t xml:space="preserve"> just before use</w:t>
      </w:r>
      <w:r w:rsidR="00A41F74" w:rsidRPr="00203CBF">
        <w:rPr>
          <w:color w:val="FF0000"/>
        </w:rPr>
        <w:t>.</w:t>
      </w:r>
      <w:r w:rsidRPr="00203CBF">
        <w:rPr>
          <w:color w:val="FF0000"/>
        </w:rPr>
        <w:t xml:space="preserve"> </w:t>
      </w:r>
      <w:r w:rsidRPr="00203CBF">
        <w:rPr>
          <w:strike/>
          <w:color w:val="FF0000"/>
        </w:rPr>
        <w:t>The poly-L-Lysine in the high salt buffer (50mM Tris-HCl pH 7.4, 1M NaCl, 0.1% tween-20, 0.3% poly-L-Lysine) is from Sigma Aldrich (ref # P1399) and stored in water at -20 ° C.</w:t>
      </w:r>
      <w:r w:rsidRPr="00203CBF">
        <w:rPr>
          <w:color w:val="FF0000"/>
        </w:rPr>
        <w:t xml:space="preserve"> </w:t>
      </w:r>
      <w:r w:rsidR="00A41F74" w:rsidRPr="00203CBF">
        <w:rPr>
          <w:color w:val="FF0000"/>
        </w:rPr>
        <w:t>Briefly,</w:t>
      </w:r>
      <w:r w:rsidR="00A41F74" w:rsidRPr="00C60AD4">
        <w:t xml:space="preserve"> the methylation reaction </w:t>
      </w:r>
      <w:r w:rsidR="00A41F74" w:rsidRPr="00203CBF">
        <w:rPr>
          <w:color w:val="FF0000"/>
        </w:rPr>
        <w:t xml:space="preserve">was performed in 384-well plate and </w:t>
      </w:r>
      <w:r w:rsidR="00A41F74" w:rsidRPr="00C60AD4">
        <w:t xml:space="preserve">initiated after 10min incubation of the compound with </w:t>
      </w:r>
      <w:r w:rsidR="00A41F74" w:rsidRPr="00203CBF">
        <w:rPr>
          <w:color w:val="FF0000"/>
        </w:rPr>
        <w:t>80nM</w:t>
      </w:r>
      <w:r w:rsidR="00A41F74" w:rsidRPr="00C60AD4">
        <w:t xml:space="preserve"> DOT1L enzyme</w:t>
      </w:r>
      <w:r w:rsidR="00A41F74">
        <w:t xml:space="preserve">.  Then, </w:t>
      </w:r>
      <w:r w:rsidR="00A41F74" w:rsidRPr="00203CBF">
        <w:rPr>
          <w:bCs/>
        </w:rPr>
        <w:t>2</w:t>
      </w:r>
      <w:r w:rsidR="00A41F74" w:rsidRPr="00C60AD4">
        <w:t xml:space="preserve">μM </w:t>
      </w:r>
      <w:r w:rsidR="00A41F74">
        <w:t xml:space="preserve">of cofactor </w:t>
      </w:r>
      <w:r w:rsidR="00A41F74" w:rsidRPr="00C60AD4">
        <w:t xml:space="preserve">SAM and </w:t>
      </w:r>
      <w:r w:rsidR="00A41F74">
        <w:t xml:space="preserve">0.5 ng of </w:t>
      </w:r>
      <w:proofErr w:type="spellStart"/>
      <w:r w:rsidR="00A41F74" w:rsidRPr="00C60AD4">
        <w:t>oligonucleosomes</w:t>
      </w:r>
      <w:proofErr w:type="spellEnd"/>
      <w:r w:rsidR="00A41F74" w:rsidRPr="00C60AD4">
        <w:t xml:space="preserve"> </w:t>
      </w:r>
      <w:r w:rsidR="00A41F74">
        <w:t xml:space="preserve">was </w:t>
      </w:r>
      <w:r w:rsidR="00A41F74" w:rsidRPr="00C60AD4">
        <w:t>added</w:t>
      </w:r>
      <w:r w:rsidR="00A41F74">
        <w:t xml:space="preserve"> per well and incubated for </w:t>
      </w:r>
      <w:r w:rsidR="00A41F74" w:rsidRPr="00C60AD4">
        <w:t>45mi</w:t>
      </w:r>
      <w:r w:rsidR="00A41F74">
        <w:t>n at RT. T</w:t>
      </w:r>
      <w:r w:rsidR="00A41F74" w:rsidRPr="00C60AD4">
        <w:t xml:space="preserve">he reaction </w:t>
      </w:r>
      <w:r w:rsidR="00A41F74">
        <w:t>was</w:t>
      </w:r>
      <w:r w:rsidR="00A41F74" w:rsidRPr="00C60AD4">
        <w:t xml:space="preserve"> stopped </w:t>
      </w:r>
      <w:r w:rsidR="00A41F74">
        <w:t xml:space="preserve">by addition of </w:t>
      </w:r>
      <w:r w:rsidR="00A41F74" w:rsidRPr="00C60AD4">
        <w:t xml:space="preserve">poly-L-lysine </w:t>
      </w:r>
      <w:r w:rsidR="00A41F74">
        <w:t xml:space="preserve">and incubation </w:t>
      </w:r>
      <w:r w:rsidR="00A41F74" w:rsidRPr="00C60AD4">
        <w:t>for 15min</w:t>
      </w:r>
      <w:r w:rsidR="00A41F74">
        <w:t xml:space="preserve"> at RT</w:t>
      </w:r>
      <w:r w:rsidR="00A41F74" w:rsidRPr="00C60AD4">
        <w:t xml:space="preserve">. </w:t>
      </w:r>
      <w:r w:rsidRPr="00203CBF">
        <w:rPr>
          <w:strike/>
          <w:color w:val="FF0000"/>
        </w:rPr>
        <w:t>A mix of</w:t>
      </w:r>
      <w:r w:rsidRPr="00203CBF">
        <w:rPr>
          <w:color w:val="FF0000"/>
        </w:rPr>
        <w:t xml:space="preserve"> </w:t>
      </w:r>
      <w:r w:rsidR="00E764B7">
        <w:t>A</w:t>
      </w:r>
      <w:r w:rsidR="00E764B7" w:rsidRPr="00C60AD4">
        <w:t>nti</w:t>
      </w:r>
      <w:r w:rsidRPr="00C60AD4">
        <w:t>-Histone H3 (C-</w:t>
      </w:r>
      <w:proofErr w:type="spellStart"/>
      <w:r w:rsidRPr="00C60AD4">
        <w:t>ter</w:t>
      </w:r>
      <w:proofErr w:type="spellEnd"/>
      <w:r w:rsidRPr="00C60AD4">
        <w:t xml:space="preserve">) </w:t>
      </w:r>
      <w:proofErr w:type="spellStart"/>
      <w:r w:rsidRPr="00C60AD4">
        <w:t>AlphaLISA</w:t>
      </w:r>
      <w:proofErr w:type="spellEnd"/>
      <w:r w:rsidRPr="00C60AD4">
        <w:t xml:space="preserve"> acceptor beads (PerkinElmer, #AL147) (0.1mg/mL final) and </w:t>
      </w:r>
      <w:proofErr w:type="spellStart"/>
      <w:r w:rsidRPr="00C60AD4">
        <w:t>AlphaLISA</w:t>
      </w:r>
      <w:proofErr w:type="spellEnd"/>
      <w:r w:rsidRPr="00C60AD4">
        <w:t xml:space="preserve"> biotinylated anti-dimethyl-Histone H3 Lysine 79 (H3K79) antibody (PerkinElmer, #AL148) (5nM final) were</w:t>
      </w:r>
      <w:r w:rsidR="00E764B7">
        <w:t xml:space="preserve"> </w:t>
      </w:r>
      <w:r w:rsidR="00E764B7" w:rsidRPr="00203CBF">
        <w:rPr>
          <w:color w:val="FF0000"/>
        </w:rPr>
        <w:t>mixed in</w:t>
      </w:r>
      <w:r w:rsidR="00E764B7">
        <w:rPr>
          <w:color w:val="FF0000"/>
        </w:rPr>
        <w:t xml:space="preserve"> the</w:t>
      </w:r>
      <w:r w:rsidR="00E764B7" w:rsidRPr="00203CBF">
        <w:rPr>
          <w:color w:val="FF0000"/>
        </w:rPr>
        <w:t xml:space="preserve"> detection buffer (DB) (</w:t>
      </w:r>
      <w:proofErr w:type="spellStart"/>
      <w:r w:rsidR="00E764B7" w:rsidRPr="00203CBF">
        <w:rPr>
          <w:color w:val="FF0000"/>
        </w:rPr>
        <w:t>AlphaLISA</w:t>
      </w:r>
      <w:proofErr w:type="spellEnd"/>
      <w:r w:rsidR="00E764B7" w:rsidRPr="00203CBF">
        <w:rPr>
          <w:color w:val="FF0000"/>
        </w:rPr>
        <w:t xml:space="preserve"> 5X Epigenetics Buffer 1 + </w:t>
      </w:r>
      <w:proofErr w:type="spellStart"/>
      <w:r w:rsidR="00E764B7" w:rsidRPr="00203CBF">
        <w:rPr>
          <w:color w:val="FF0000"/>
        </w:rPr>
        <w:t>AlphaLISA</w:t>
      </w:r>
      <w:proofErr w:type="spellEnd"/>
      <w:r w:rsidR="00E764B7" w:rsidRPr="00203CBF">
        <w:rPr>
          <w:color w:val="FF0000"/>
          <w:vertAlign w:val="superscript"/>
        </w:rPr>
        <w:t xml:space="preserve"> </w:t>
      </w:r>
      <w:r w:rsidR="00E764B7" w:rsidRPr="00203CBF">
        <w:rPr>
          <w:color w:val="FF0000"/>
        </w:rPr>
        <w:t>30X Epigenetics Buffer Supplement, PerkinElmer, #AL008C1 &amp; #AL008C2)</w:t>
      </w:r>
      <w:r w:rsidRPr="00C60AD4">
        <w:t xml:space="preserve"> </w:t>
      </w:r>
      <w:r w:rsidRPr="00203CBF">
        <w:rPr>
          <w:strike/>
          <w:color w:val="FF0000"/>
        </w:rPr>
        <w:t>prepared and 5 µL of this mix</w:t>
      </w:r>
      <w:r w:rsidRPr="00203CBF">
        <w:rPr>
          <w:color w:val="FF0000"/>
        </w:rPr>
        <w:t xml:space="preserve"> </w:t>
      </w:r>
      <w:r w:rsidRPr="00203CBF">
        <w:rPr>
          <w:strike/>
          <w:color w:val="FF0000"/>
        </w:rPr>
        <w:t xml:space="preserve">were </w:t>
      </w:r>
      <w:r w:rsidR="00E764B7">
        <w:rPr>
          <w:color w:val="FF0000"/>
        </w:rPr>
        <w:t xml:space="preserve">and </w:t>
      </w:r>
      <w:r w:rsidRPr="00C60AD4">
        <w:t>added for 1h at RT.</w:t>
      </w:r>
      <w:r w:rsidR="00E764B7">
        <w:t xml:space="preserve"> </w:t>
      </w:r>
      <w:r w:rsidR="00E764B7" w:rsidRPr="00203CBF">
        <w:rPr>
          <w:color w:val="FF0000"/>
        </w:rPr>
        <w:t>Then</w:t>
      </w:r>
      <w:r w:rsidRPr="00C60AD4">
        <w:t xml:space="preserve"> </w:t>
      </w:r>
      <w:r w:rsidRPr="00203CBF">
        <w:rPr>
          <w:strike/>
          <w:color w:val="FF0000"/>
        </w:rPr>
        <w:t>For detection</w:t>
      </w:r>
      <w:r w:rsidRPr="00203CBF">
        <w:rPr>
          <w:color w:val="FF0000"/>
        </w:rPr>
        <w:t xml:space="preserve"> </w:t>
      </w:r>
      <w:r w:rsidRPr="00C60AD4">
        <w:t xml:space="preserve">5µL Alpha Streptavidin Donor beads (PerkinElmer, #6760002) (0.1mg/mL final) in DB </w:t>
      </w:r>
      <w:r w:rsidRPr="00203CBF">
        <w:rPr>
          <w:strike/>
          <w:color w:val="FF0000"/>
        </w:rPr>
        <w:t>was added and</w:t>
      </w:r>
      <w:r w:rsidRPr="00203CBF">
        <w:rPr>
          <w:color w:val="FF0000"/>
        </w:rPr>
        <w:t xml:space="preserve"> </w:t>
      </w:r>
      <w:r w:rsidR="00E764B7">
        <w:rPr>
          <w:color w:val="FF0000"/>
        </w:rPr>
        <w:t xml:space="preserve">was </w:t>
      </w:r>
      <w:r w:rsidRPr="00C60AD4">
        <w:t>incubated for 30min at RT</w:t>
      </w:r>
      <w:r w:rsidR="00E764B7">
        <w:t xml:space="preserve"> and</w:t>
      </w:r>
      <w:r w:rsidR="00E764B7" w:rsidRPr="00C60AD4">
        <w:t xml:space="preserve"> </w:t>
      </w:r>
      <w:r w:rsidRPr="00203CBF">
        <w:rPr>
          <w:strike/>
          <w:color w:val="FF0000"/>
        </w:rPr>
        <w:t>Finally,</w:t>
      </w:r>
      <w:r w:rsidRPr="00203CBF">
        <w:rPr>
          <w:color w:val="FF0000"/>
        </w:rPr>
        <w:t xml:space="preserve"> </w:t>
      </w:r>
      <w:r w:rsidRPr="00C60AD4">
        <w:t xml:space="preserve">the </w:t>
      </w:r>
      <w:r w:rsidRPr="00C60AD4">
        <w:lastRenderedPageBreak/>
        <w:t xml:space="preserve">plates were read </w:t>
      </w:r>
      <w:r w:rsidRPr="00203CBF">
        <w:rPr>
          <w:strike/>
          <w:color w:val="FF0000"/>
        </w:rPr>
        <w:t>using</w:t>
      </w:r>
      <w:r w:rsidRPr="00C60AD4">
        <w:t xml:space="preserve"> </w:t>
      </w:r>
      <w:r w:rsidR="00E764B7" w:rsidRPr="00203CBF">
        <w:rPr>
          <w:color w:val="FF0000"/>
        </w:rPr>
        <w:t xml:space="preserve">on </w:t>
      </w:r>
      <w:r w:rsidRPr="00C60AD4">
        <w:t xml:space="preserve">an </w:t>
      </w:r>
      <w:proofErr w:type="spellStart"/>
      <w:r w:rsidRPr="00C60AD4">
        <w:t>EnVision</w:t>
      </w:r>
      <w:proofErr w:type="spellEnd"/>
      <w:r w:rsidRPr="00C60AD4">
        <w:t xml:space="preserve"> 2103 multilabel plate reader (PerkinElmer) in </w:t>
      </w:r>
      <w:proofErr w:type="spellStart"/>
      <w:r w:rsidRPr="00C60AD4">
        <w:t>AlphaLISA</w:t>
      </w:r>
      <w:proofErr w:type="spellEnd"/>
      <w:r w:rsidRPr="00C60AD4">
        <w:rPr>
          <w:vertAlign w:val="superscript"/>
        </w:rPr>
        <w:t xml:space="preserve"> </w:t>
      </w:r>
      <w:r w:rsidRPr="00C60AD4">
        <w:t xml:space="preserve">mode. </w:t>
      </w:r>
      <w:r w:rsidRPr="00203CBF">
        <w:rPr>
          <w:strike/>
          <w:color w:val="FF0000"/>
        </w:rPr>
        <w:t>Each point/concentration of compounds was evaluated in triplicates per assay and</w:t>
      </w:r>
      <w:r w:rsidRPr="00C60AD4">
        <w:t xml:space="preserve"> </w:t>
      </w:r>
      <w:r w:rsidR="00E764B7" w:rsidRPr="00A41F74">
        <w:rPr>
          <w:color w:val="FF0000"/>
        </w:rPr>
        <w:t xml:space="preserve">Samples were run in technical triplicates. </w:t>
      </w:r>
      <w:r w:rsidR="00E764B7" w:rsidRPr="00203CBF">
        <w:rPr>
          <w:color w:val="FF0000"/>
        </w:rPr>
        <w:t xml:space="preserve">The </w:t>
      </w:r>
      <w:r w:rsidRPr="00C60AD4">
        <w:t xml:space="preserve">percentage of inhibition was calculated as the mean of at least three experiments. The percentage inhibition was calculated using the following equation: </w:t>
      </w:r>
    </w:p>
    <w:p w14:paraId="2F8744A7" w14:textId="77777777" w:rsidR="00C10A2C" w:rsidRPr="00C60AD4" w:rsidRDefault="00C10A2C" w:rsidP="00C10A2C">
      <w:pPr>
        <w:pStyle w:val="Paragraph"/>
        <w:jc w:val="both"/>
      </w:pPr>
      <w:r w:rsidRPr="00C60AD4">
        <w:t xml:space="preserve">% </w:t>
      </w:r>
      <w:proofErr w:type="gramStart"/>
      <w:r w:rsidRPr="00C60AD4">
        <w:t>of</w:t>
      </w:r>
      <w:proofErr w:type="gramEnd"/>
      <w:r w:rsidRPr="00C60AD4">
        <w:t xml:space="preserve"> inhibition = (</w:t>
      </w:r>
      <m:oMath>
        <m:r>
          <w:rPr>
            <w:rFonts w:ascii="Cambria Math" w:hAnsi="Cambria Math"/>
          </w:rPr>
          <m:t>1-(</m:t>
        </m:r>
        <m:f>
          <m:fPr>
            <m:ctrlPr>
              <w:rPr>
                <w:rFonts w:ascii="Cambria Math" w:hAnsi="Cambria Math"/>
                <w:i/>
              </w:rPr>
            </m:ctrlPr>
          </m:fPr>
          <m:num>
            <m:r>
              <w:rPr>
                <w:rFonts w:ascii="Cambria Math" w:hAnsi="Cambria Math"/>
              </w:rPr>
              <m:t>Xi-Xm</m:t>
            </m:r>
          </m:num>
          <m:den>
            <m:r>
              <w:rPr>
                <w:rFonts w:ascii="Cambria Math" w:hAnsi="Cambria Math"/>
              </w:rPr>
              <m:t>XM-Xm</m:t>
            </m:r>
          </m:den>
        </m:f>
        <m:r>
          <w:rPr>
            <w:rFonts w:ascii="Cambria Math" w:hAnsi="Cambria Math"/>
          </w:rPr>
          <m:t>))*100</m:t>
        </m:r>
      </m:oMath>
      <w:r w:rsidRPr="00C60AD4">
        <w:t>;</w:t>
      </w:r>
    </w:p>
    <w:p w14:paraId="736177E2" w14:textId="77777777" w:rsidR="00C10A2C" w:rsidRPr="00C60AD4" w:rsidRDefault="00C10A2C" w:rsidP="00C10A2C">
      <w:pPr>
        <w:pStyle w:val="Paragraph"/>
        <w:jc w:val="both"/>
      </w:pPr>
      <w:r w:rsidRPr="00C60AD4">
        <w:t xml:space="preserve">where Xi, </w:t>
      </w:r>
      <w:proofErr w:type="spellStart"/>
      <w:r w:rsidRPr="00C60AD4">
        <w:t>Xm</w:t>
      </w:r>
      <w:proofErr w:type="spellEnd"/>
      <w:r w:rsidRPr="00C60AD4">
        <w:t>, XM are the average signal at the considered concentration, minimal signal response (without enzyme and compound) and maximum signal response (without compound), respectively. Data analysis was performed using the GraphPad Prism 5 software. IC</w:t>
      </w:r>
      <w:r w:rsidRPr="00C60AD4">
        <w:rPr>
          <w:vertAlign w:val="subscript"/>
        </w:rPr>
        <w:t>50</w:t>
      </w:r>
      <w:r w:rsidRPr="00C60AD4">
        <w:t xml:space="preserve"> values were determined using the nonlinear regression fittings with sigmoidal dose-response (variable slope) function and the displayed EC</w:t>
      </w:r>
      <w:r w:rsidRPr="00C60AD4">
        <w:rPr>
          <w:vertAlign w:val="subscript"/>
        </w:rPr>
        <w:t xml:space="preserve">50 </w:t>
      </w:r>
      <w:r w:rsidRPr="00C60AD4">
        <w:t>are the mean of three independent experiments with associated standard deviations.</w:t>
      </w:r>
    </w:p>
    <w:p w14:paraId="7D41024C" w14:textId="77777777" w:rsidR="00C10A2C" w:rsidRPr="00C60AD4" w:rsidRDefault="00C10A2C" w:rsidP="00C10A2C">
      <w:pPr>
        <w:pStyle w:val="Heading2"/>
        <w:rPr>
          <w:rFonts w:cs="Times New Roman"/>
        </w:rPr>
      </w:pPr>
      <w:r w:rsidRPr="00C60AD4">
        <w:rPr>
          <w:rFonts w:cs="Times New Roman"/>
        </w:rPr>
        <w:t>Cell culture</w:t>
      </w:r>
    </w:p>
    <w:p w14:paraId="42021EB6" w14:textId="3414FC84" w:rsidR="00C10A2C" w:rsidRPr="00C60AD4" w:rsidRDefault="00C10A2C" w:rsidP="00C10A2C">
      <w:pPr>
        <w:pStyle w:val="Paragraph"/>
        <w:jc w:val="both"/>
      </w:pPr>
      <w:r w:rsidRPr="00C60AD4">
        <w:t xml:space="preserve">Human leukaemia cell line MV4-11 (CRL-9591) was purchased from American Type Culture Collection (Manassas, VA). Cells were cultured in Roswell Park Memorial Institute (RPMI) 1640 Medium (RPMI) supplemented with 10 % Foetal Bovine Serum (FBS), 5% </w:t>
      </w:r>
      <w:proofErr w:type="spellStart"/>
      <w:r w:rsidRPr="00C60AD4">
        <w:t>GlutaMAX</w:t>
      </w:r>
      <w:proofErr w:type="spellEnd"/>
      <w:r w:rsidRPr="00C60AD4">
        <w:t xml:space="preserve"> ™ to prevent the accumulation of toxic ammonia and maintained in a humidified atmosphere at 37°C and 5 % CO</w:t>
      </w:r>
      <w:r w:rsidRPr="00C60AD4">
        <w:rPr>
          <w:vertAlign w:val="subscript"/>
        </w:rPr>
        <w:t>2</w:t>
      </w:r>
      <w:r w:rsidRPr="00C60AD4">
        <w:t xml:space="preserve">. Cells </w:t>
      </w:r>
      <w:r w:rsidR="00A41F74">
        <w:t>were</w:t>
      </w:r>
      <w:r w:rsidR="00A41F74" w:rsidRPr="00C60AD4">
        <w:t xml:space="preserve"> </w:t>
      </w:r>
      <w:r w:rsidRPr="00C60AD4">
        <w:t>reseeded every 4 to 5 days to 0.5 million cells/</w:t>
      </w:r>
      <w:proofErr w:type="spellStart"/>
      <w:r w:rsidRPr="00C60AD4">
        <w:t>mL.</w:t>
      </w:r>
      <w:proofErr w:type="spellEnd"/>
      <w:r w:rsidRPr="00C60AD4">
        <w:t xml:space="preserve"> All cell culture reagents were purchased from Gibco </w:t>
      </w:r>
      <w:proofErr w:type="spellStart"/>
      <w:r w:rsidRPr="00C60AD4">
        <w:t>ThermoFisher</w:t>
      </w:r>
      <w:proofErr w:type="spellEnd"/>
      <w:r w:rsidRPr="00C60AD4">
        <w:t xml:space="preserve"> Scientific.</w:t>
      </w:r>
    </w:p>
    <w:p w14:paraId="666104C1" w14:textId="3371C1EE" w:rsidR="00C10A2C" w:rsidRDefault="00C10A2C" w:rsidP="00C10A2C">
      <w:pPr>
        <w:pStyle w:val="Paragraph"/>
        <w:jc w:val="both"/>
      </w:pPr>
      <w:r w:rsidRPr="00C60AD4">
        <w:t xml:space="preserve">For assessment of cell proliferation and viability, exponentially growing MV4-11 cells were </w:t>
      </w:r>
      <w:r w:rsidR="00A41F74" w:rsidRPr="00203CBF">
        <w:rPr>
          <w:color w:val="FF0000"/>
        </w:rPr>
        <w:t>seeded</w:t>
      </w:r>
      <w:r w:rsidRPr="00C60AD4">
        <w:t xml:space="preserve"> in triplicate, in 96-well plates</w:t>
      </w:r>
      <w:r w:rsidR="00A41F74">
        <w:t>,</w:t>
      </w:r>
      <w:r w:rsidRPr="00C60AD4">
        <w:t xml:space="preserve"> at a density of 35000 cells/well in a final volume of 100µL. Cells were incubated in the presence of 1, 3.2 and 10 µM of compounds </w:t>
      </w:r>
      <w:r w:rsidRPr="00C60AD4">
        <w:rPr>
          <w:b/>
        </w:rPr>
        <w:lastRenderedPageBreak/>
        <w:t>1</w:t>
      </w:r>
      <w:r w:rsidRPr="00C60AD4">
        <w:t xml:space="preserve"> or</w:t>
      </w:r>
      <w:r w:rsidR="007C6C5E">
        <w:t xml:space="preserve"> </w:t>
      </w:r>
      <w:r w:rsidRPr="00203CBF">
        <w:rPr>
          <w:b/>
          <w:color w:val="FF0000"/>
        </w:rPr>
        <w:t>(±)</w:t>
      </w:r>
      <w:r w:rsidR="00E764B7" w:rsidRPr="00203CBF">
        <w:rPr>
          <w:b/>
          <w:color w:val="FF0000"/>
        </w:rPr>
        <w:t>-</w:t>
      </w:r>
      <w:r w:rsidRPr="00620D7E">
        <w:rPr>
          <w:b/>
        </w:rPr>
        <w:t>2</w:t>
      </w:r>
      <w:r w:rsidR="007C6C5E">
        <w:rPr>
          <w:b/>
        </w:rPr>
        <w:t xml:space="preserve"> </w:t>
      </w:r>
      <w:r w:rsidRPr="00C60AD4">
        <w:t>and 0.1% of DMSO was used as</w:t>
      </w:r>
      <w:r w:rsidR="00A41F74">
        <w:t xml:space="preserve"> </w:t>
      </w:r>
      <w:r w:rsidR="00A41F74" w:rsidRPr="00203CBF">
        <w:rPr>
          <w:color w:val="FF0000"/>
        </w:rPr>
        <w:t>a</w:t>
      </w:r>
      <w:r w:rsidRPr="00C60AD4">
        <w:t xml:space="preserve"> negative control. Viable cell number was determined every 3–4 days for up to 15 days to 21 days using blue trypan counting in </w:t>
      </w:r>
      <w:proofErr w:type="spellStart"/>
      <w:r w:rsidRPr="00C60AD4">
        <w:t>Cellometer</w:t>
      </w:r>
      <w:proofErr w:type="spellEnd"/>
      <w:r w:rsidRPr="00C60AD4">
        <w:t xml:space="preserve"> Disposable Counting Chambers and read on the </w:t>
      </w:r>
      <w:proofErr w:type="spellStart"/>
      <w:r w:rsidRPr="00C60AD4">
        <w:t>Cellometer</w:t>
      </w:r>
      <w:proofErr w:type="spellEnd"/>
      <w:r w:rsidRPr="00C60AD4">
        <w:t xml:space="preserve"> Mini Automated Cell Counter.</w:t>
      </w:r>
    </w:p>
    <w:p w14:paraId="64F192ED" w14:textId="7BC8332B" w:rsidR="00CD09BF" w:rsidRPr="00CD09BF" w:rsidRDefault="00CD09BF" w:rsidP="00203CBF">
      <w:pPr>
        <w:jc w:val="both"/>
      </w:pPr>
      <w:r w:rsidRPr="00CD09BF">
        <w:t xml:space="preserve">For cytotoxicity assays, MV4-11 </w:t>
      </w:r>
      <w:r w:rsidRPr="00203CBF">
        <w:rPr>
          <w:color w:val="000000"/>
        </w:rPr>
        <w:t>cells</w:t>
      </w:r>
      <w:r w:rsidRPr="00506120">
        <w:rPr>
          <w:rStyle w:val="apple-converted-space"/>
          <w:color w:val="000000"/>
          <w:lang w:val="en-US"/>
        </w:rPr>
        <w:t> </w:t>
      </w:r>
      <w:r w:rsidRPr="00506120">
        <w:rPr>
          <w:color w:val="000000"/>
          <w:lang w:val="en-US"/>
        </w:rPr>
        <w:t>(</w:t>
      </w:r>
      <w:hyperlink r:id="rId12" w:history="1">
        <w:r w:rsidRPr="00506120">
          <w:rPr>
            <w:rStyle w:val="Hyperlink"/>
            <w:lang w:val="en-US"/>
          </w:rPr>
          <w:t>www.atcc.org</w:t>
        </w:r>
      </w:hyperlink>
      <w:r w:rsidRPr="00506120">
        <w:rPr>
          <w:color w:val="000000"/>
          <w:lang w:val="en-US"/>
        </w:rPr>
        <w:t>)</w:t>
      </w:r>
      <w:r w:rsidRPr="00203CBF">
        <w:rPr>
          <w:rStyle w:val="apple-converted-space"/>
          <w:color w:val="000000"/>
        </w:rPr>
        <w:t> </w:t>
      </w:r>
      <w:r w:rsidRPr="00203CBF">
        <w:rPr>
          <w:color w:val="000000"/>
        </w:rPr>
        <w:t xml:space="preserve">were treated with </w:t>
      </w:r>
      <w:r>
        <w:rPr>
          <w:color w:val="000000"/>
        </w:rPr>
        <w:t xml:space="preserve">the </w:t>
      </w:r>
      <w:r w:rsidRPr="00203CBF">
        <w:rPr>
          <w:color w:val="000000"/>
        </w:rPr>
        <w:t>test compound solutions at a dose range from 1 × 10−9</w:t>
      </w:r>
      <w:r w:rsidRPr="00203CBF">
        <w:rPr>
          <w:rStyle w:val="apple-converted-space"/>
          <w:color w:val="000000"/>
        </w:rPr>
        <w:t> </w:t>
      </w:r>
      <w:r w:rsidRPr="00203CBF">
        <w:rPr>
          <w:color w:val="000000"/>
        </w:rPr>
        <w:t>M to</w:t>
      </w:r>
      <w:r w:rsidRPr="00203CBF">
        <w:rPr>
          <w:rStyle w:val="apple-converted-space"/>
          <w:color w:val="000000"/>
        </w:rPr>
        <w:t> </w:t>
      </w:r>
      <w:r w:rsidRPr="00506120">
        <w:rPr>
          <w:color w:val="000000"/>
          <w:lang w:val="en-US"/>
        </w:rPr>
        <w:t>32</w:t>
      </w:r>
      <w:r w:rsidRPr="00506120">
        <w:rPr>
          <w:rStyle w:val="apple-converted-space"/>
          <w:color w:val="000000"/>
          <w:lang w:val="en-US"/>
        </w:rPr>
        <w:t> </w:t>
      </w:r>
      <w:r w:rsidRPr="00203CBF">
        <w:rPr>
          <w:color w:val="000000"/>
        </w:rPr>
        <w:t>× 10−5</w:t>
      </w:r>
      <w:r w:rsidRPr="00203CBF">
        <w:rPr>
          <w:rStyle w:val="apple-converted-space"/>
          <w:color w:val="000000"/>
        </w:rPr>
        <w:t> </w:t>
      </w:r>
      <w:r w:rsidRPr="00203CBF">
        <w:rPr>
          <w:color w:val="000000"/>
        </w:rPr>
        <w:t>M.</w:t>
      </w:r>
      <w:r w:rsidRPr="00203CBF">
        <w:rPr>
          <w:rStyle w:val="apple-converted-space"/>
          <w:color w:val="000000"/>
        </w:rPr>
        <w:t> </w:t>
      </w:r>
      <w:r w:rsidRPr="00506120">
        <w:rPr>
          <w:color w:val="000000"/>
          <w:lang w:val="en-US"/>
        </w:rPr>
        <w:t>O</w:t>
      </w:r>
      <w:r w:rsidRPr="00203CBF">
        <w:rPr>
          <w:color w:val="000000"/>
        </w:rPr>
        <w:t>n day 4 the antiproliferative activity of compounds was measured using the ATP quantification method “</w:t>
      </w:r>
      <w:proofErr w:type="spellStart"/>
      <w:r w:rsidRPr="00203CBF">
        <w:rPr>
          <w:color w:val="000000"/>
        </w:rPr>
        <w:t>ATPlite</w:t>
      </w:r>
      <w:proofErr w:type="spellEnd"/>
      <w:r w:rsidRPr="00203CBF">
        <w:rPr>
          <w:color w:val="000000"/>
        </w:rPr>
        <w:t xml:space="preserve"> One Step Luminescence Assay System” (PerkinElmer) according to the manufacture instructions. </w:t>
      </w:r>
      <w:r>
        <w:rPr>
          <w:color w:val="000000"/>
        </w:rPr>
        <w:t>D</w:t>
      </w:r>
      <w:r w:rsidRPr="00203CBF">
        <w:rPr>
          <w:color w:val="000000"/>
        </w:rPr>
        <w:t xml:space="preserve">ata were analysed with </w:t>
      </w:r>
      <w:r w:rsidRPr="00CD09BF">
        <w:t>GraphPad Prism 5 software</w:t>
      </w:r>
      <w:r w:rsidRPr="00203CBF">
        <w:rPr>
          <w:color w:val="000000"/>
        </w:rPr>
        <w:t xml:space="preserve"> to </w:t>
      </w:r>
      <w:r>
        <w:rPr>
          <w:color w:val="000000"/>
        </w:rPr>
        <w:t>evaluate</w:t>
      </w:r>
      <w:r w:rsidRPr="00203CBF">
        <w:rPr>
          <w:color w:val="000000"/>
        </w:rPr>
        <w:t xml:space="preserve"> the compound concentration required to cause a 50% decrease in cell viability as compared with untreated controls.</w:t>
      </w:r>
    </w:p>
    <w:p w14:paraId="76D469DD" w14:textId="229E83BD" w:rsidR="00CD09BF" w:rsidRPr="00CD09BF" w:rsidRDefault="00CD09BF" w:rsidP="00203CBF">
      <w:pPr>
        <w:pStyle w:val="Newparagraph"/>
      </w:pPr>
    </w:p>
    <w:p w14:paraId="33005BBF" w14:textId="77777777" w:rsidR="00C10A2C" w:rsidRPr="00C60AD4" w:rsidRDefault="00C10A2C" w:rsidP="00C10A2C">
      <w:pPr>
        <w:pStyle w:val="Heading2"/>
        <w:rPr>
          <w:rFonts w:cs="Times New Roman"/>
        </w:rPr>
      </w:pPr>
      <w:r w:rsidRPr="00C60AD4">
        <w:rPr>
          <w:rFonts w:cs="Times New Roman"/>
        </w:rPr>
        <w:t>Histone Extraction</w:t>
      </w:r>
    </w:p>
    <w:p w14:paraId="2FCC7CFD" w14:textId="4557979D" w:rsidR="00C10A2C" w:rsidRPr="00C60AD4" w:rsidRDefault="00E764B7" w:rsidP="00C10A2C">
      <w:pPr>
        <w:pStyle w:val="Paragraph"/>
        <w:jc w:val="both"/>
      </w:pPr>
      <w:r w:rsidRPr="00203CBF">
        <w:rPr>
          <w:color w:val="FF0000"/>
        </w:rPr>
        <w:t>The experimental procedure was described by us in</w:t>
      </w:r>
      <w:r w:rsidR="008137E7" w:rsidRPr="008137E7">
        <w:rPr>
          <w:color w:val="FF0000"/>
          <w:vertAlign w:val="superscript"/>
        </w:rPr>
        <w:fldChar w:fldCharType="begin"/>
      </w:r>
      <w:r w:rsidR="008137E7" w:rsidRPr="008137E7">
        <w:rPr>
          <w:color w:val="FF0000"/>
          <w:vertAlign w:val="superscript"/>
        </w:rPr>
        <w:instrText xml:space="preserve"> ADDIN ZOTERO_ITEM CSL_CITATION {"citationID":"PO629jkk","properties":{"formattedCitation":"[25,26]","plainCitation":"[25,26]","noteIndex":0},"citationItems":[{"id":896,"uris":["http://zotero.org/users/6009342/items/R476DRMW"],"uri":["http://zotero.org/users/6009342/items/R476DRMW"],"itemData":{"id":896,"type":"article-journal","abstract":"Mislocated enzymatic activity of DOT1L has been proposed as a driver of leukemogenesis in mixed lineage leukemia (MLL). The characterization of EPZ004777, a potent, selective inhibitor of DOT1L is reported. Treatment of MLL cells with the compound selectively inhibits H3K79 methylation and blocks expression of leukemogenic genes. Exposure of leukemic cells to EPZ004777 results in selective killing of those cells bearing the MLL gene translocation, with little effect on non-MLL-translocated cells. Finally, in vivo administration of EPZ004777 leads to extension of survival in a mouse MLL xenograft model. These results provide compelling support for DOT1L inhibition as a basis for targeted therapeutics against MLL.","container-title":"Cancer Cell","DOI":"10.1016/j.ccr.2011.06.009","ISSN":"1878-3686","issue":"1","journalAbbreviation":"Cancer Cell","language":"eng","note":"PMID: 21741596\nPMCID: PMC4046888","page":"53-65","source":"PubMed","title":"Selective killing of mixed lineage leukemia cells by a potent small-molecule DOT1L inhibitor","volume":"20","author":[{"family":"Daigle","given":"Scott R."},{"family":"Olhava","given":"Edward J."},{"family":"Therkelsen","given":"Carly A."},{"family":"Majer","given":"Christina R."},{"family":"Sneeringer","given":"Christopher J."},{"family":"Song","given":"Jeffrey"},{"family":"Johnston","given":"L. Danielle"},{"family":"Scott","given":"Margaret Porter"},{"family":"Smith","given":"Jesse J."},{"family":"Xiao","given":"Yonghong"},{"family":"Jin","given":"Lei"},{"family":"Kuntz","given":"Kevin W."},{"family":"Chesworth","given":"Richard"},{"family":"Moyer","given":"Mikel P."},{"family":"Bernt","given":"Kathrin M."},{"family":"Tseng","given":"Jen-Chieh"},{"family":"Kung","given":"Andrew L."},{"family":"Armstrong","given":"Scott A."},{"family":"Copeland","given":"Robert A."},{"family":"Richon","given":"Victoria M."},{"family":"Pollock","given":"Roy M."}],"issued":{"date-parts":[["2011",7,12]]}},"label":"page"},{"id":2383,"uris":["http://zotero.org/users/6009342/items/X64MW2XR"],"uri":["http://zotero.org/users/6009342/items/X64MW2XR"],"itemData":{"id":2383,"type":"article-journal","abstract":"Histone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B."}],"issued":{"date-parts":[["2021",8]]}},"label":"page"}],"schema":"https://github.com/citation-style-language/schema/raw/master/csl-citation.json"} </w:instrText>
      </w:r>
      <w:r w:rsidR="008137E7" w:rsidRPr="008137E7">
        <w:rPr>
          <w:color w:val="FF0000"/>
          <w:vertAlign w:val="superscript"/>
        </w:rPr>
        <w:fldChar w:fldCharType="separate"/>
      </w:r>
      <w:r w:rsidR="008137E7" w:rsidRPr="008137E7">
        <w:rPr>
          <w:color w:val="FF0000"/>
        </w:rPr>
        <w:t>[26]</w:t>
      </w:r>
      <w:r w:rsidR="008137E7" w:rsidRPr="008137E7">
        <w:rPr>
          <w:color w:val="FF0000"/>
          <w:vertAlign w:val="superscript"/>
        </w:rPr>
        <w:fldChar w:fldCharType="end"/>
      </w:r>
      <w:r w:rsidR="008137E7">
        <w:rPr>
          <w:color w:val="FF0000"/>
          <w:vertAlign w:val="superscript"/>
        </w:rPr>
        <w:t xml:space="preserve">. </w:t>
      </w:r>
      <w:r w:rsidR="00C10A2C" w:rsidRPr="00C60AD4">
        <w:t xml:space="preserve">One to two million MV4-11 cells were harvested </w:t>
      </w:r>
      <w:r w:rsidR="00C10A2C" w:rsidRPr="00203CBF">
        <w:rPr>
          <w:color w:val="FF0000"/>
        </w:rPr>
        <w:t xml:space="preserve">after </w:t>
      </w:r>
      <w:r w:rsidR="001322C8" w:rsidRPr="00203CBF">
        <w:rPr>
          <w:color w:val="FF0000"/>
        </w:rPr>
        <w:t>6 days treatment with</w:t>
      </w:r>
      <w:r w:rsidR="00C10A2C" w:rsidRPr="00203CBF">
        <w:rPr>
          <w:color w:val="FF0000"/>
        </w:rPr>
        <w:t xml:space="preserve"> </w:t>
      </w:r>
      <w:r w:rsidR="00C10A2C" w:rsidRPr="00C60AD4">
        <w:t>increasing inhibitor concentrations (0.1, 0.32, 1, 3.2, 10 µM). Histones were extracted by centrifugation at 200g and lysed by 5min of incubation on ice in 250μL of nuclear extraction buffer (10mM Tris-HCl, 10mM MgCl</w:t>
      </w:r>
      <w:r w:rsidR="00C10A2C" w:rsidRPr="00C60AD4">
        <w:rPr>
          <w:vertAlign w:val="subscript"/>
        </w:rPr>
        <w:t>2</w:t>
      </w:r>
      <w:r w:rsidR="00C10A2C" w:rsidRPr="00C60AD4">
        <w:t xml:space="preserve">, 25mM </w:t>
      </w:r>
      <w:proofErr w:type="spellStart"/>
      <w:r w:rsidR="00C10A2C" w:rsidRPr="00C60AD4">
        <w:t>KCl</w:t>
      </w:r>
      <w:proofErr w:type="spellEnd"/>
      <w:r w:rsidR="00C10A2C" w:rsidRPr="00C60AD4">
        <w:t xml:space="preserve">, 1% Triton X-100, 8.6% sucrose, Roche Protease inhibitor tablet 1836145). The nuclei </w:t>
      </w:r>
      <w:r w:rsidR="006560B4">
        <w:rPr>
          <w:color w:val="FF0000"/>
        </w:rPr>
        <w:t>were</w:t>
      </w:r>
      <w:r w:rsidR="006560B4" w:rsidRPr="00C60AD4">
        <w:t xml:space="preserve"> </w:t>
      </w:r>
      <w:r w:rsidR="00C10A2C" w:rsidRPr="00C60AD4">
        <w:t xml:space="preserve">collected by centrifugation at 600g for 5min at 4 °C. The supernatant </w:t>
      </w:r>
      <w:r w:rsidR="006560B4" w:rsidRPr="001322C8">
        <w:rPr>
          <w:color w:val="FF0000"/>
        </w:rPr>
        <w:t>was</w:t>
      </w:r>
      <w:r w:rsidR="006560B4" w:rsidRPr="00203CBF">
        <w:rPr>
          <w:color w:val="FF0000"/>
        </w:rPr>
        <w:t xml:space="preserve"> </w:t>
      </w:r>
      <w:proofErr w:type="gramStart"/>
      <w:r w:rsidR="001322C8" w:rsidRPr="00203CBF">
        <w:rPr>
          <w:color w:val="FF0000"/>
        </w:rPr>
        <w:t>discarded</w:t>
      </w:r>
      <w:proofErr w:type="gramEnd"/>
      <w:r w:rsidR="001322C8" w:rsidRPr="00203CBF">
        <w:rPr>
          <w:color w:val="FF0000"/>
        </w:rPr>
        <w:t xml:space="preserve"> </w:t>
      </w:r>
      <w:r w:rsidR="00C10A2C" w:rsidRPr="00C60AD4">
        <w:t>and the histones</w:t>
      </w:r>
      <w:r w:rsidR="001322C8">
        <w:t xml:space="preserve"> </w:t>
      </w:r>
      <w:r w:rsidR="001322C8" w:rsidRPr="00203CBF">
        <w:rPr>
          <w:color w:val="FF0000"/>
        </w:rPr>
        <w:t>were</w:t>
      </w:r>
      <w:r w:rsidR="00C10A2C" w:rsidRPr="00C60AD4">
        <w:t xml:space="preserve"> extracted with 0.4N cold sulfuric acid</w:t>
      </w:r>
      <w:r w:rsidR="001322C8">
        <w:t xml:space="preserve"> </w:t>
      </w:r>
      <w:r w:rsidR="001322C8" w:rsidRPr="00203CBF">
        <w:rPr>
          <w:color w:val="FF0000"/>
        </w:rPr>
        <w:t>for 1h at 4°C</w:t>
      </w:r>
      <w:r w:rsidR="00C10A2C" w:rsidRPr="00C60AD4">
        <w:t xml:space="preserve">. The extracts </w:t>
      </w:r>
      <w:r w:rsidR="00C10A2C" w:rsidRPr="00203CBF">
        <w:rPr>
          <w:strike/>
          <w:color w:val="FF0000"/>
        </w:rPr>
        <w:t>are clarified by centrifugation</w:t>
      </w:r>
      <w:r w:rsidR="00C10A2C" w:rsidRPr="00C60AD4">
        <w:t xml:space="preserve"> </w:t>
      </w:r>
      <w:r w:rsidR="006560B4" w:rsidRPr="006560B4">
        <w:rPr>
          <w:color w:val="FF0000"/>
        </w:rPr>
        <w:t xml:space="preserve">were </w:t>
      </w:r>
      <w:r w:rsidRPr="006560B4">
        <w:rPr>
          <w:color w:val="FF0000"/>
        </w:rPr>
        <w:t xml:space="preserve">centrifugated </w:t>
      </w:r>
      <w:r w:rsidR="00C10A2C" w:rsidRPr="00C60AD4">
        <w:t xml:space="preserve">at 10,000g for 10min at 4 °C and transferred to a microcentrifuge tube containing 10x volume of ice-cold acetone. </w:t>
      </w:r>
      <w:r w:rsidR="001322C8" w:rsidRPr="00203CBF">
        <w:rPr>
          <w:color w:val="FF0000"/>
        </w:rPr>
        <w:t>H</w:t>
      </w:r>
      <w:r w:rsidR="00C10A2C" w:rsidRPr="00C60AD4">
        <w:t xml:space="preserve">istones </w:t>
      </w:r>
      <w:r w:rsidR="006560B4" w:rsidRPr="00203CBF">
        <w:rPr>
          <w:color w:val="FF0000"/>
        </w:rPr>
        <w:t>were</w:t>
      </w:r>
      <w:r w:rsidR="006560B4" w:rsidRPr="00C60AD4">
        <w:t xml:space="preserve"> </w:t>
      </w:r>
      <w:r w:rsidR="00C10A2C" w:rsidRPr="00C60AD4">
        <w:t xml:space="preserve">precipitated at -20 °C overnight and recovered by centrifugation at 1500g for 10min </w:t>
      </w:r>
      <w:r w:rsidR="00C10A2C" w:rsidRPr="00203CBF">
        <w:rPr>
          <w:strike/>
          <w:color w:val="FF0000"/>
        </w:rPr>
        <w:t>in the form of a pellet</w:t>
      </w:r>
      <w:r w:rsidR="00C10A2C" w:rsidRPr="00203CBF">
        <w:rPr>
          <w:color w:val="FF0000"/>
        </w:rPr>
        <w:t xml:space="preserve"> </w:t>
      </w:r>
      <w:r w:rsidR="00C10A2C" w:rsidRPr="00C60AD4">
        <w:t xml:space="preserve">and then resuspended in 80μL of water. Histones </w:t>
      </w:r>
      <w:r w:rsidR="006560B4" w:rsidRPr="00203CBF">
        <w:rPr>
          <w:color w:val="FF0000"/>
        </w:rPr>
        <w:t>were</w:t>
      </w:r>
      <w:r w:rsidR="006560B4" w:rsidRPr="00C60AD4">
        <w:t xml:space="preserve"> </w:t>
      </w:r>
      <w:r w:rsidR="00C10A2C" w:rsidRPr="00C60AD4">
        <w:t>quantified by</w:t>
      </w:r>
      <w:r w:rsidR="001322C8">
        <w:t xml:space="preserve"> the</w:t>
      </w:r>
      <w:r w:rsidR="00C10A2C" w:rsidRPr="00C60AD4">
        <w:t xml:space="preserve"> absorbance measured at 276 nm </w:t>
      </w:r>
      <w:r w:rsidR="006560B4" w:rsidRPr="00203CBF">
        <w:rPr>
          <w:color w:val="FF0000"/>
        </w:rPr>
        <w:t xml:space="preserve">on a </w:t>
      </w:r>
      <w:proofErr w:type="spellStart"/>
      <w:r w:rsidR="00C10A2C" w:rsidRPr="00203CBF">
        <w:rPr>
          <w:color w:val="FF0000"/>
        </w:rPr>
        <w:t>NanoDrop</w:t>
      </w:r>
      <w:proofErr w:type="spellEnd"/>
      <w:r w:rsidR="00C10A2C" w:rsidRPr="00203CBF">
        <w:rPr>
          <w:color w:val="FF0000"/>
        </w:rPr>
        <w:t xml:space="preserve"> 2000</w:t>
      </w:r>
      <w:r w:rsidR="00C10A2C" w:rsidRPr="00C60AD4">
        <w:t>.</w:t>
      </w:r>
    </w:p>
    <w:p w14:paraId="52E3BE24" w14:textId="77777777" w:rsidR="00C10A2C" w:rsidRPr="00C60AD4" w:rsidRDefault="00C10A2C" w:rsidP="00C10A2C">
      <w:pPr>
        <w:pStyle w:val="Heading2"/>
        <w:rPr>
          <w:rFonts w:cs="Times New Roman"/>
        </w:rPr>
      </w:pPr>
      <w:r w:rsidRPr="00C60AD4">
        <w:rPr>
          <w:rFonts w:cs="Times New Roman"/>
        </w:rPr>
        <w:lastRenderedPageBreak/>
        <w:t xml:space="preserve">Western Blotting </w:t>
      </w:r>
    </w:p>
    <w:p w14:paraId="060248D1" w14:textId="08D189C6" w:rsidR="00C10A2C" w:rsidRPr="00114E0F" w:rsidRDefault="00C10A2C" w:rsidP="00C10A2C">
      <w:pPr>
        <w:pStyle w:val="Paragraph"/>
        <w:jc w:val="both"/>
      </w:pPr>
      <w:r w:rsidRPr="00C60AD4">
        <w:t xml:space="preserve">After extraction, histones (500 ng) </w:t>
      </w:r>
      <w:r w:rsidR="006560B4" w:rsidRPr="00203CBF">
        <w:rPr>
          <w:color w:val="FF0000"/>
        </w:rPr>
        <w:t>were</w:t>
      </w:r>
      <w:r w:rsidR="006560B4" w:rsidRPr="00C60AD4">
        <w:t xml:space="preserve"> </w:t>
      </w:r>
      <w:r w:rsidRPr="00C60AD4">
        <w:t xml:space="preserve">separated on 4%-20% Tris-Glycine gels (Invitrogen) and transferred onto a nitrocellulose membrane (0.2 mm) using the </w:t>
      </w:r>
      <w:proofErr w:type="spellStart"/>
      <w:r w:rsidRPr="00C60AD4">
        <w:t>iBlot</w:t>
      </w:r>
      <w:proofErr w:type="spellEnd"/>
      <w:r w:rsidRPr="00C60AD4">
        <w:t xml:space="preserve">® Gel Transfer Stacks Nitrocellulose </w:t>
      </w:r>
      <w:proofErr w:type="gramStart"/>
      <w:r w:rsidRPr="00C60AD4">
        <w:t>kit</w:t>
      </w:r>
      <w:proofErr w:type="gramEnd"/>
      <w:r w:rsidRPr="00C60AD4">
        <w:t xml:space="preserve"> Mini (Invitrogen). After blocking nonspecific sites for 1h at RT in a solution of 1X TBS at 5% milk, the membrane </w:t>
      </w:r>
      <w:r w:rsidR="006560B4">
        <w:rPr>
          <w:color w:val="FF0000"/>
        </w:rPr>
        <w:t>was</w:t>
      </w:r>
      <w:r w:rsidR="006560B4" w:rsidRPr="00C60AD4">
        <w:t xml:space="preserve"> </w:t>
      </w:r>
      <w:r w:rsidRPr="00C60AD4">
        <w:t xml:space="preserve">incubated with rabbit anti-H3K79me2 (ab3594, 1/1000) or anti-H3 (ab1791)1/1000) </w:t>
      </w:r>
      <w:r w:rsidR="002C1D00" w:rsidRPr="00203CBF">
        <w:rPr>
          <w:color w:val="FF0000"/>
        </w:rPr>
        <w:t>for</w:t>
      </w:r>
      <w:r w:rsidRPr="00C60AD4">
        <w:t xml:space="preserve"> 1h at RT. The membrane </w:t>
      </w:r>
      <w:r w:rsidR="006560B4">
        <w:t>was</w:t>
      </w:r>
      <w:r w:rsidR="006560B4" w:rsidRPr="00C60AD4">
        <w:t xml:space="preserve"> </w:t>
      </w:r>
      <w:r w:rsidRPr="00C60AD4">
        <w:t xml:space="preserve">washed 3 times 5 minutes in a 1x TBS solution containing 0.05% Tween20 and </w:t>
      </w:r>
      <w:r w:rsidRPr="00203CBF">
        <w:rPr>
          <w:strike/>
          <w:color w:val="FF0000"/>
        </w:rPr>
        <w:t>is</w:t>
      </w:r>
      <w:r w:rsidRPr="00C60AD4">
        <w:t xml:space="preserve"> then incubated with an HRP anti-rabbit secondary antibody (NA934V, 1/10000) for 1h at RT. </w:t>
      </w:r>
      <w:r w:rsidR="002C1D00" w:rsidRPr="00203CBF">
        <w:rPr>
          <w:color w:val="FF0000"/>
        </w:rPr>
        <w:t xml:space="preserve">The membrane was washed three times with TBST and </w:t>
      </w:r>
      <w:r w:rsidR="006560B4" w:rsidRPr="002C1D00">
        <w:rPr>
          <w:color w:val="FF0000"/>
        </w:rPr>
        <w:t xml:space="preserve">was </w:t>
      </w:r>
      <w:r w:rsidRPr="00C60AD4">
        <w:t>revealed using the ECL ™ Prime Western Blotting Detection Reagents Developer Kit (GE Healthcare).</w:t>
      </w:r>
    </w:p>
    <w:p w14:paraId="5A4CF3FB" w14:textId="77777777" w:rsidR="00C10A2C" w:rsidRPr="00C60AD4" w:rsidRDefault="00C10A2C" w:rsidP="00FE5F0A">
      <w:pPr>
        <w:jc w:val="both"/>
        <w:rPr>
          <w:lang w:bidi="en-US"/>
        </w:rPr>
      </w:pPr>
    </w:p>
    <w:p w14:paraId="764DFAD4" w14:textId="77777777" w:rsidR="00F641FB" w:rsidRPr="00C60AD4" w:rsidRDefault="00F641FB" w:rsidP="00F641FB">
      <w:pPr>
        <w:pStyle w:val="Heading1"/>
        <w:rPr>
          <w:rFonts w:cs="Times New Roman"/>
          <w:sz w:val="28"/>
          <w:szCs w:val="28"/>
          <w:lang w:bidi="en-US"/>
        </w:rPr>
      </w:pPr>
      <w:r w:rsidRPr="00C60AD4">
        <w:rPr>
          <w:rFonts w:cs="Times New Roman"/>
          <w:sz w:val="28"/>
          <w:szCs w:val="28"/>
          <w:lang w:bidi="en-US"/>
        </w:rPr>
        <w:t xml:space="preserve">Results and discussion </w:t>
      </w:r>
    </w:p>
    <w:p w14:paraId="289C9725" w14:textId="1D2376CD" w:rsidR="000D0BDD" w:rsidRDefault="000D0BDD" w:rsidP="00F641FB">
      <w:pPr>
        <w:pStyle w:val="MDPI21heading1"/>
        <w:ind w:left="0"/>
        <w:rPr>
          <w:rFonts w:ascii="Times New Roman" w:hAnsi="Times New Roman"/>
          <w:lang w:val="en-GB"/>
        </w:rPr>
      </w:pPr>
      <w:r w:rsidRPr="00C60AD4">
        <w:rPr>
          <w:rFonts w:ascii="Times New Roman" w:hAnsi="Times New Roman"/>
          <w:lang w:val="en-GB"/>
        </w:rPr>
        <w:t xml:space="preserve">2.1. </w:t>
      </w:r>
      <w:r w:rsidR="006979B3" w:rsidRPr="00C60AD4">
        <w:rPr>
          <w:rFonts w:ascii="Times New Roman" w:hAnsi="Times New Roman"/>
          <w:lang w:val="en-GB"/>
        </w:rPr>
        <w:t>Chemical design</w:t>
      </w:r>
      <w:r w:rsidRPr="00C60AD4">
        <w:rPr>
          <w:rFonts w:ascii="Times New Roman" w:hAnsi="Times New Roman"/>
          <w:lang w:val="en-GB"/>
        </w:rPr>
        <w:t xml:space="preserve"> </w:t>
      </w:r>
    </w:p>
    <w:p w14:paraId="749146E0" w14:textId="77777777" w:rsidR="00DD3094" w:rsidRPr="00C60AD4" w:rsidRDefault="00DD3094" w:rsidP="00F641FB">
      <w:pPr>
        <w:pStyle w:val="MDPI21heading1"/>
        <w:ind w:left="0"/>
        <w:rPr>
          <w:rFonts w:ascii="Times New Roman" w:hAnsi="Times New Roman"/>
          <w:lang w:val="en-GB"/>
        </w:rPr>
      </w:pPr>
    </w:p>
    <w:p w14:paraId="626B67E0" w14:textId="15AD2DB6" w:rsidR="007F096E" w:rsidRDefault="006979B3" w:rsidP="00FE5F0A">
      <w:pPr>
        <w:jc w:val="both"/>
      </w:pPr>
      <w:r w:rsidRPr="00C60AD4">
        <w:t>Compound</w:t>
      </w:r>
      <w:r w:rsidR="00737F18" w:rsidRPr="00C60AD4">
        <w:t>s EPZ-4777 and</w:t>
      </w:r>
      <w:r w:rsidRPr="00C60AD4">
        <w:t xml:space="preserve"> EPZ-5676</w:t>
      </w:r>
      <w:r w:rsidR="00AA3B94" w:rsidRPr="00C60AD4">
        <w:t xml:space="preserve"> (Figure 1)</w:t>
      </w:r>
      <w:r w:rsidRPr="00C60AD4">
        <w:t xml:space="preserve"> w</w:t>
      </w:r>
      <w:r w:rsidR="00737F18" w:rsidRPr="00C60AD4">
        <w:t>ere</w:t>
      </w:r>
      <w:r w:rsidRPr="00C60AD4">
        <w:t xml:space="preserve"> developed by </w:t>
      </w:r>
      <w:proofErr w:type="spellStart"/>
      <w:r w:rsidRPr="00C60AD4">
        <w:t>Epizyme</w:t>
      </w:r>
      <w:proofErr w:type="spellEnd"/>
      <w:r w:rsidRPr="00C60AD4">
        <w:t xml:space="preserve"> as potent inhibitor</w:t>
      </w:r>
      <w:r w:rsidR="00884FE7">
        <w:t>s</w:t>
      </w:r>
      <w:r w:rsidRPr="00C60AD4">
        <w:t xml:space="preserve"> of DOT1L with anti</w:t>
      </w:r>
      <w:r w:rsidR="00042426" w:rsidRPr="00C60AD4">
        <w:t>-</w:t>
      </w:r>
      <w:r w:rsidRPr="00C60AD4">
        <w:t>tumou</w:t>
      </w:r>
      <w:r w:rsidR="00042426" w:rsidRPr="00C60AD4">
        <w:t>r</w:t>
      </w:r>
      <w:r w:rsidRPr="00C60AD4">
        <w:t xml:space="preserve"> activity in </w:t>
      </w:r>
      <w:proofErr w:type="spellStart"/>
      <w:r w:rsidRPr="00C60AD4">
        <w:t>MLLr</w:t>
      </w:r>
      <w:proofErr w:type="spellEnd"/>
      <w:r w:rsidRPr="00C60AD4">
        <w:t xml:space="preserve"> cells lines and xenografts</w:t>
      </w:r>
      <w:r w:rsidR="00DD3094">
        <w:t xml:space="preserve"> </w:t>
      </w:r>
      <w:r w:rsidR="0080778D" w:rsidRPr="00C60AD4">
        <w:rPr>
          <w:b/>
        </w:rPr>
        <w:fldChar w:fldCharType="begin"/>
      </w:r>
      <w:r w:rsidR="00793994">
        <w:instrText xml:space="preserve"> ADDIN ZOTERO_ITEM CSL_CITATION {"citationID":"GBXiwmI3","properties":{"formattedCitation":"[27,41\\uc0\\u8211{}43]","plainCitation":"[27,41–43]","noteIndex":0},"citationItems":[{"id":868,"uris":["http://zotero.org/users/6009342/items/TPE4Z2ZW"],"uri":["http://zotero.org/users/6009342/items/TPE4Z2ZW"],"itemData":{"id":868,"type":"article-journal","abstract":"(2R,3R,4S,5R)-2-(6-Amino-9H-purin-9-yl)-5-((((1r,3S)-3-(2-(5-(tert-butyl)-1H-benzo[d]imidazol-2-yl)ethyl)cyclobutyl)(isopropyl)amino)methyl)tetrahydrofuran-3,4-diol (EPZ-5676) is a novel DOT1L histone methyltransferase inhibitor currently in clinical development for the treatment of MLL-rearranged leukemias. This report describes the preclinical pharmacokinetics and metabolism of EPZ-5676, an aminonucleoside analog with exquisite target potency and selectivity that has shown robust and durable tumor growth inhibition in preclinical models. The in vivo pharmacokinetics in mouse, rat and dog were characterized following i.v. and p.o. administration; EPZ-5676 had moderate to high clearance, low oral bioavailability with a steady-state volume of distribution 2–3 fold higher than total body water. EPZ-5676 showed biexponential kinetics following i.v. administration, giving rise to a terminal elimination half-life (t1/2) of 1.1, 3.7 and 13.6 h in mouse, rat and dog, respectively. The corresponding in vitro ADME parameters were also studied and utilized for in vitro–in vivo extrapolation purposes. There was good agreement between the microsomal clearance and the in vivo clearance implicating hepatic oxidative metabolism as the predominant elimination route in preclinical species. Furthermore, low renal clearance was observed in mouse, approximating to fu-corrected glomerular filtration rate (GFR) and thus passive glomerular filtration. The metabolic pathways across species were studied in liver microsomes in which EPZ-5676 was metabolized to three monohydroxylated metabolites (M1, M3 and M5), one N-dealkylated product (M4) as well as an N-oxide (M6). Copyright © 2014 John Wiley &amp; Sons, Ltd.","container-title":"Biopharmaceutics &amp; Drug Disposition","DOI":"https://doi.org/10.1002/bdd.1889","ISSN":"1099-081X","issue":"4","language":"en","note":"_eprint: https://onlinelibrary.wiley.com/doi/pdf/10.1002/bdd.1889","page":"237-252","source":"Wiley Online Library","title":"Nonclinical pharmacokinetics and metabolism of EPZ-5676, a novel DOT1L histone methyltransferase inhibitor","volume":"35","author":[{"family":"Basavapathruni","given":"Aravind"},{"family":"Olhava","given":"Edward J."},{"family":"Daigle","given":"Scott R."},{"family":"Therkelsen","given":"Carly A."},{"family":"Jin","given":"Lei"},{"family":"Boriack</w:instrText>
      </w:r>
      <w:r w:rsidR="00793994">
        <w:rPr>
          <w:rFonts w:ascii="Cambria Math" w:hAnsi="Cambria Math" w:cs="Cambria Math"/>
        </w:rPr>
        <w:instrText>‐</w:instrText>
      </w:r>
      <w:r w:rsidR="00793994">
        <w:instrText xml:space="preserve">Sjodin","given":"P. Ann"},{"family":"Allain","given":"Christina J."},{"family":"Klaus","given":"Christine R."},{"family":"Raimondi","given":"Alejandra"},{"family":"Scott","given":"Margaret Porter"},{"family":"Dovletoglou","given":"Angelos"},{"family":"Richon","given":"Victoria M."},{"family":"Pollock","given":"Roy M."},{"family":"Copeland","given":"Robert A."},{"family":"Moyer","given":"Mikel P."},{"family":"Chesworth","given":"Richard"},{"family":"Pearson","given":"Paul G."},{"family":"Waters","given":"Nigel J."}],"issued":{"date-parts":[["2014"]]}},"label":"page"},{"id":1372,"uris":["http://zotero.org/users/6009342/items/MVDVJDMZ"],"uri":["http://zotero.org/users/6009342/items/MVDVJDMZ"],"itemData":{"id":1372,"type":"article-journal","abstract":"DOT1L is a protein methyltransferase involved in the development and maintenance of MLL-rearranged (MLL-r) leukemia through its ectopic methylation of histones associated with well-characterized leukemic genes. Pinometostat (EPZ-5676), a selective inhibitor of DOT1L, is in clinical development in relapsed/refractory acute leukemia patients harboring rearrangements of the MLL gene. The observation of responses and subsequent relapses in the adult trial treating MLL-r patients motivated preclinical investigations into potential mechanisms of pinometostat treatment-emergent resistance (TER) in cell lines confirmed to have MLL-r. TER was achieved in five MLL-r cell lines, KOPN-8, MOLM-13, MV4-11, NOMO-1, and SEM. Two of the cell lines, KOPN-8 and NOMO-1, were thoroughly characterized to understand the mechanisms involved in pinometostat resistance. Unlike many other targeted therapies, resistance does not appear to be achieved through drug-induced selection of mutations of the target itself. Instead, we identified both drug efflux transporter dependent and independent mechanisms of resistance to pinometostat. In KOPN-8 TER cells, increased expression of the drug efflux transporter ABCB1 (P-glycoprotein, MDR1) was the primary mechanism of drug resistance. In contrast, resistance in NOMO-1 cells occurs through a mechanism other than upregulation of a specific efflux pump. RNA-seq analysis performed on both parental and resistant KOPN-8 and NOMO-1 cell lines supported two unique candidate pathway mechanisms that may explain the pinometostat resistance observed in these cell lines. These results are the first demonstration of TER models of the DOT1L inhibitor pinometostat and may provide useful tools for investigating clinical resistance. Mol Cancer Ther; 16(8); 1669–79. ©2017 AACR.","container-title":"Molecular Cancer Therapeutics","DOI":"10.1158/1535-7163.MCT-16-0693","ISSN":"1535-7163, 1538-8514","issue":"8","journalAbbreviation":"Mol Cancer Ther","language":"en","note":"publisher: American Association for Cancer Research\nsection: Cancer Biology and Signal Transduction\nPMID: 28428443","page":"1669-1679","source":"mct.aacrjournals.org","title":"Mechanisms of Pinometostat (EPZ-5676) Treatment–Emergent Resistance in MLL-Rearranged Leukemia","volume":"16","author":[{"family":"Campbell","given":"Carly T."},{"family":"Haladyna","given":"Jessica N."},{"family":"Drubin","given":"David A."},{"family":"Thomson","given":"Ty M."},{"family":"Maria","given":"Michael J."},{"family":"Yamauchi","given":"Taylor"},{"family":"Waters","given":"Nigel J."},{"family":"Olhava","given":"Edward J."},{"family":"Pollock","given":"Roy M."},{"family":"Smith","given":"Jesse J."},{"family":"Copeland","given":"Robert A."},{"family":"Blakemore","given":"Stephen J."},{"family":"Bernt","given":"Kathrin M."},{"family":"Daigle","given":"Scott R."}],"issued":{"date-parts":[["2017",8,1]]}},"label":"page"},{"id":894,"uris":["http://zotero.org/users/6009342/items/BZYS3H4B"],"uri":["http://zotero.org/users/6009342/items/BZYS3H4B"],"itemData":{"id":894,"type":"article-journal","abstract":"Rearrangements of the MLL gene define a genetically distinct subset of acute leukemias with poor prognosis. Current treatment options are of limited effectiveness; thus, there is a pressing need for new therapies for this disease. Genetic and small molecule inhibitor studies have demonstrated that the histone methyltransferase DOT1L is required for the development and maintenance of MLL-rearranged leukemia in model systems. Here we describe the characterization of EPZ-5676, a potent and selective aminonucleoside inhibitor of DOT1L histone methyltransferase activity. The compound has an inhibition constant value of 80 pM, and demonstrates 37 000-fold selectivity over all other methyltransferases tested. In cellular studies, EPZ-5676 inhibited H3K79 methylation and MLL-fusion target gene expression and demonstrated potent cell killing that was selective for acute leukemia lines bearing MLL translocations. Continuous IV infusion of EPZ-5676 in a rat xenograft model of MLL-rearranged leukemia caused complete tumor regressions that were sustained well beyond the compound infusion period with no significant weight loss or signs of toxicity. EPZ-5676 is therefore a potential treatment of MLL-rearranged leukemia and is under clinical investigation.","container-title":"Blood","DOI":"10.1182/blood-2013-04-497644","ISSN":"1528-0020","issue":"6","journalAbbreviation":"Blood","language":"eng","note":"PMID: 23801631\nPMCID: PMC3739029","page":"1017-1025","source":"PubMed","title":"Potent inhibition of DOT1L as treatment of MLL-fusion leukemia","volume":"122","author":[{"family":"Daigle","given":"Scott R."},{"family":"Olhava","given":"Edward J."},{"family":"Therkelsen","given":"Carly A."},{"family":"Basavapathruni","given":"Aravind"},{"family":"Jin","given":"Lei"},{"family":"Boriack-Sjodin","given":"P. Ann"},{"family":"Allain","given":"Christina J."},{"family":"Klaus","given":"Christine R."},{"family":"Raimondi","given":"Alejandra"},{"family":"Scott","given":"Margaret Porter"},{"family":"Waters","given":"Nigel J."},{"family":"Chesworth","given":"Richard"},{"family":"Moyer","given":"Mikel P."},{"family":"Copeland","given":"Robert A."},{"family":"Richon","given":"Victoria M."},{"family":"Pollock","given":"Roy M."}],"issued":{"date-parts":[["2013",8,8]]}},"label":"page"},{"id":47,"uris":["http://zotero.org/users/6009342/items/L9YCP27W"],"uri":["http://zotero.org/users/6009342/items/L9YCP27W"],"itemData":{"id":47,"type":"article-journal","container-title":"Blood","DOI":"10.1182/blood.V128.22.2780.2780","ISSN":"0006-4971","issue":"22","journalAbbreviation":"Blood","language":"en","page":"2780-2780","source":"ashpublications.org","title":"Final Report of Phase 1 Study of the DOT1L Inhibitor, Pinometostat (EPZ-5676), in Children with Relapsed or Refractory MLL-r Acute Leukemia","volume":"128","author":[{"family":"Shukla","given":"Neerav"},{"family":"Wetmore","given":"Cynthia"},{"family":"O'Brien","given":"Maureen M."},{"family":"Silverman","given":"Lewis B."},{"family":"Brown","given":"Patrick"},{"family":"Cooper","given":"Todd M."},{"family":"Thomson","given":"Blythe"},{"family":"Blakemore","given":"Stephen J."},{"family":"Daigle","given":"Scott"},{"family":"Suttle","given":"Ben"},{"family":"Waters","given":"Nigel J."},{"family":"Krivstov","given":"Andrei V."},{"family":"Armstrong","given":"Scott A."},{"family":"Ho","given":"Peter T."},{"family":"Gore","given":"Lia"}],"issued":{"date-parts":[["2016",12,2]]}},"label":"page"}],"schema":"https://github.com/citation-style-language/schema/raw/master/csl-citation.json"} </w:instrText>
      </w:r>
      <w:r w:rsidR="0080778D" w:rsidRPr="00C60AD4">
        <w:rPr>
          <w:b/>
        </w:rPr>
        <w:fldChar w:fldCharType="separate"/>
      </w:r>
      <w:r w:rsidR="00793994" w:rsidRPr="00793994">
        <w:t>[27,41–43]</w:t>
      </w:r>
      <w:r w:rsidR="0080778D" w:rsidRPr="00C60AD4">
        <w:rPr>
          <w:b/>
        </w:rPr>
        <w:fldChar w:fldCharType="end"/>
      </w:r>
      <w:r w:rsidRPr="00DD3094">
        <w:t>.</w:t>
      </w:r>
      <w:r w:rsidRPr="00C60AD4">
        <w:t xml:space="preserve"> </w:t>
      </w:r>
      <w:r w:rsidR="00737F18" w:rsidRPr="00C60AD4">
        <w:t xml:space="preserve">EPZ-5676 </w:t>
      </w:r>
      <w:r w:rsidRPr="00C60AD4">
        <w:t xml:space="preserve">was the first HMT inhibitor to enter clinical trials for the treatment of adults and </w:t>
      </w:r>
      <w:r w:rsidR="00AB61A3" w:rsidRPr="00C60AD4">
        <w:t>paediatric</w:t>
      </w:r>
      <w:r w:rsidRPr="00C60AD4">
        <w:t xml:space="preserve"> patients with relapsed/refractory </w:t>
      </w:r>
      <w:proofErr w:type="spellStart"/>
      <w:r w:rsidRPr="00C60AD4">
        <w:t>MLLr</w:t>
      </w:r>
      <w:proofErr w:type="spellEnd"/>
      <w:r w:rsidRPr="00C60AD4">
        <w:t xml:space="preserve"> leukaemia.</w:t>
      </w:r>
      <w:r w:rsidR="00AB61A3" w:rsidRPr="00C60AD4">
        <w:t xml:space="preserve"> A limitation to the activity of the compound </w:t>
      </w:r>
      <w:r w:rsidR="00DD3094">
        <w:t>is</w:t>
      </w:r>
      <w:r w:rsidR="00AB61A3" w:rsidRPr="00C60AD4">
        <w:t xml:space="preserve"> the poor pharmacological properties </w:t>
      </w:r>
      <w:r w:rsidR="00AA3B94" w:rsidRPr="00C60AD4">
        <w:t xml:space="preserve">implying an administration by continuous IV infusion. </w:t>
      </w:r>
      <w:r w:rsidR="00737F18" w:rsidRPr="00C60AD4">
        <w:t>In a previous study, we replaced with success</w:t>
      </w:r>
      <w:r w:rsidR="00AA3B94" w:rsidRPr="00C60AD4">
        <w:t xml:space="preserve"> the </w:t>
      </w:r>
      <w:r w:rsidR="00737F18" w:rsidRPr="00C60AD4">
        <w:t>ribose sugar</w:t>
      </w:r>
      <w:r w:rsidR="00AA3B94" w:rsidRPr="00C60AD4">
        <w:t xml:space="preserve"> with</w:t>
      </w:r>
      <w:r w:rsidR="00DD3094">
        <w:t xml:space="preserve"> a</w:t>
      </w:r>
      <w:r w:rsidR="00737F18" w:rsidRPr="00C60AD4">
        <w:t xml:space="preserve"> cyclopentane diol moiety in compound EPZ-4777,</w:t>
      </w:r>
      <w:r w:rsidR="00AA3B94" w:rsidRPr="00C60AD4">
        <w:t xml:space="preserve"> </w:t>
      </w:r>
      <w:r w:rsidR="00737F18" w:rsidRPr="00C60AD4">
        <w:t>resulting in a nanomolar inhibitor of DOT1L (called Dia-2) with potent cellular activity</w:t>
      </w:r>
      <w:r w:rsidR="0018548C">
        <w:fldChar w:fldCharType="begin"/>
      </w:r>
      <w:r w:rsidR="00793994">
        <w:instrText xml:space="preserve"> ADDIN ZOTERO_ITEM CSL_CITATION {"citationID":"bBQ6wrpY","properties":{"formattedCitation":"[26]","plainCitation":"[26]","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B."}],"issued":{"date-parts":[["2021",8]]}}}],"schema":"https://github.com/citation-style-language/schema/raw/master/csl-citation.json"} </w:instrText>
      </w:r>
      <w:r w:rsidR="0018548C">
        <w:fldChar w:fldCharType="separate"/>
      </w:r>
      <w:r w:rsidR="00793994">
        <w:t>[26]</w:t>
      </w:r>
      <w:r w:rsidR="0018548C">
        <w:fldChar w:fldCharType="end"/>
      </w:r>
      <w:r w:rsidR="00737F18" w:rsidRPr="00C60AD4">
        <w:t>. Here</w:t>
      </w:r>
      <w:r w:rsidR="00FA2AC8" w:rsidRPr="00C60AD4">
        <w:t xml:space="preserve">, we kept the </w:t>
      </w:r>
      <w:proofErr w:type="spellStart"/>
      <w:r w:rsidR="00FA2AC8" w:rsidRPr="00C60AD4">
        <w:t>cyclopentanediol</w:t>
      </w:r>
      <w:proofErr w:type="spellEnd"/>
      <w:r w:rsidR="00FA2AC8" w:rsidRPr="00C60AD4">
        <w:t xml:space="preserve"> moiety and </w:t>
      </w:r>
      <w:r w:rsidR="00737F18" w:rsidRPr="00C60AD4">
        <w:t>explored the possibility of replacing the adenine moiety</w:t>
      </w:r>
      <w:r w:rsidR="002508E5" w:rsidRPr="00C60AD4">
        <w:t xml:space="preserve"> mimicking the SAM substrate </w:t>
      </w:r>
      <w:r w:rsidR="00737F18" w:rsidRPr="00C60AD4">
        <w:t>with different</w:t>
      </w:r>
      <w:r w:rsidR="00AA3B94" w:rsidRPr="00C60AD4">
        <w:t xml:space="preserve"> heterocycles. We designed a </w:t>
      </w:r>
      <w:r w:rsidR="00AA3B94" w:rsidRPr="00C60AD4">
        <w:lastRenderedPageBreak/>
        <w:t xml:space="preserve">chemical library of </w:t>
      </w:r>
      <w:r w:rsidR="0080778D" w:rsidRPr="00C60AD4">
        <w:t xml:space="preserve">50 </w:t>
      </w:r>
      <w:r w:rsidR="00AA3B94" w:rsidRPr="00C60AD4">
        <w:t>analogues</w:t>
      </w:r>
      <w:r w:rsidR="00E070FD">
        <w:t xml:space="preserve"> </w:t>
      </w:r>
      <w:r w:rsidR="00D07290" w:rsidRPr="00C60AD4">
        <w:t>of</w:t>
      </w:r>
      <w:r w:rsidR="0080778D" w:rsidRPr="00C60AD4">
        <w:t xml:space="preserve"> </w:t>
      </w:r>
      <w:r w:rsidR="00DD3094">
        <w:t>Dia2</w:t>
      </w:r>
      <w:r w:rsidR="00793994">
        <w:t xml:space="preserve"> </w:t>
      </w:r>
      <w:r w:rsidR="0018548C">
        <w:fldChar w:fldCharType="begin"/>
      </w:r>
      <w:r w:rsidR="00793994">
        <w:instrText xml:space="preserve"> ADDIN ZOTERO_ITEM CSL_CITATION {"citationID":"C1nrEDiw","properties":{"formattedCitation":"[26]","plainCitation":"[26]","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B."}],"issued":{"date-parts":[["2021",8]]}}}],"schema":"https://github.com/citation-style-language/schema/raw/master/csl-citation.json"} </w:instrText>
      </w:r>
      <w:r w:rsidR="0018548C">
        <w:fldChar w:fldCharType="separate"/>
      </w:r>
      <w:r w:rsidR="00793994">
        <w:t>[26]</w:t>
      </w:r>
      <w:r w:rsidR="0018548C">
        <w:fldChar w:fldCharType="end"/>
      </w:r>
      <w:r w:rsidR="0018548C">
        <w:t xml:space="preserve"> </w:t>
      </w:r>
      <w:r w:rsidR="002508E5" w:rsidRPr="00C60AD4">
        <w:t>(Supplementary Table</w:t>
      </w:r>
      <w:r w:rsidR="001A4F5F" w:rsidRPr="00C60AD4">
        <w:t xml:space="preserve"> 1</w:t>
      </w:r>
      <w:r w:rsidR="002508E5" w:rsidRPr="00203CBF">
        <w:rPr>
          <w:color w:val="FF0000"/>
        </w:rPr>
        <w:t>)</w:t>
      </w:r>
      <w:r w:rsidR="006560B4" w:rsidRPr="00203CBF">
        <w:rPr>
          <w:color w:val="FF0000"/>
        </w:rPr>
        <w:t>, in</w:t>
      </w:r>
      <w:r w:rsidR="002508E5" w:rsidRPr="00203CBF">
        <w:rPr>
          <w:color w:val="FF0000"/>
        </w:rPr>
        <w:t xml:space="preserve"> </w:t>
      </w:r>
      <w:r w:rsidR="008103D5" w:rsidRPr="00203CBF">
        <w:rPr>
          <w:color w:val="FF0000"/>
        </w:rPr>
        <w:t xml:space="preserve">which the adenine moiety was replaced </w:t>
      </w:r>
      <w:r w:rsidR="00AD1D8B" w:rsidRPr="00AD1D8B">
        <w:rPr>
          <w:color w:val="FF0000"/>
          <w:sz w:val="22"/>
          <w:szCs w:val="22"/>
        </w:rPr>
        <w:t>by a representative panel of heterocycles to cover the pharmacophores of the adenine (general structure </w:t>
      </w:r>
      <w:r w:rsidR="00AD1D8B">
        <w:rPr>
          <w:color w:val="FF0000"/>
          <w:sz w:val="22"/>
          <w:szCs w:val="22"/>
        </w:rPr>
        <w:t xml:space="preserve"> in Supplementary </w:t>
      </w:r>
      <w:r w:rsidR="00AD1D8B" w:rsidRPr="00AD1D8B">
        <w:rPr>
          <w:color w:val="FF0000"/>
          <w:sz w:val="22"/>
          <w:szCs w:val="22"/>
        </w:rPr>
        <w:t xml:space="preserve">Figure S3), including six and five member rings such as pyrimidines, pyridines, </w:t>
      </w:r>
      <w:proofErr w:type="spellStart"/>
      <w:r w:rsidR="00AD1D8B" w:rsidRPr="00AD1D8B">
        <w:rPr>
          <w:color w:val="FF0000"/>
          <w:sz w:val="22"/>
          <w:szCs w:val="22"/>
        </w:rPr>
        <w:t>imidazoles</w:t>
      </w:r>
      <w:proofErr w:type="spellEnd"/>
      <w:r w:rsidR="00AD1D8B" w:rsidRPr="00AD1D8B">
        <w:rPr>
          <w:color w:val="FF0000"/>
          <w:sz w:val="22"/>
          <w:szCs w:val="22"/>
        </w:rPr>
        <w:t xml:space="preserve"> and triazoles derivatives as well as bicyclic heterocycles such as quinazolines or quinoline derivatives (Figure 1 in green).</w:t>
      </w:r>
      <w:r w:rsidR="00AD1D8B" w:rsidRPr="00AD1D8B">
        <w:rPr>
          <w:color w:val="FF0000"/>
          <w:sz w:val="21"/>
          <w:szCs w:val="21"/>
        </w:rPr>
        <w:t xml:space="preserve"> </w:t>
      </w:r>
      <w:r w:rsidR="00C50E72" w:rsidRPr="00AD1D8B">
        <w:rPr>
          <w:color w:val="FF0000"/>
        </w:rPr>
        <w:t xml:space="preserve"> </w:t>
      </w:r>
      <w:r w:rsidR="00C50E72">
        <w:rPr>
          <w:color w:val="FF0000"/>
        </w:rPr>
        <w:t>These adenine mimics were</w:t>
      </w:r>
      <w:r w:rsidR="008103D5" w:rsidRPr="00203CBF">
        <w:rPr>
          <w:color w:val="FF0000"/>
        </w:rPr>
        <w:t xml:space="preserve"> coupled to </w:t>
      </w:r>
      <w:r w:rsidR="006560B4" w:rsidRPr="00203CBF">
        <w:rPr>
          <w:color w:val="FF0000"/>
        </w:rPr>
        <w:t xml:space="preserve">the </w:t>
      </w:r>
      <w:proofErr w:type="spellStart"/>
      <w:r w:rsidR="008103D5" w:rsidRPr="00203CBF">
        <w:rPr>
          <w:color w:val="FF0000"/>
        </w:rPr>
        <w:t>cyclopentanediol</w:t>
      </w:r>
      <w:proofErr w:type="spellEnd"/>
      <w:r w:rsidR="008103D5" w:rsidRPr="00203CBF">
        <w:rPr>
          <w:color w:val="FF0000"/>
        </w:rPr>
        <w:t xml:space="preserve"> moiety (</w:t>
      </w:r>
      <w:r w:rsidR="00127A62">
        <w:rPr>
          <w:color w:val="FF0000"/>
        </w:rPr>
        <w:t>F</w:t>
      </w:r>
      <w:r w:rsidR="008103D5" w:rsidRPr="00203CBF">
        <w:rPr>
          <w:color w:val="FF0000"/>
        </w:rPr>
        <w:t>igure 1 in blue</w:t>
      </w:r>
      <w:r w:rsidR="008103D5" w:rsidRPr="00C50E72">
        <w:rPr>
          <w:color w:val="FF0000"/>
        </w:rPr>
        <w:t xml:space="preserve">) </w:t>
      </w:r>
      <w:r w:rsidR="00AD1D8B">
        <w:rPr>
          <w:color w:val="FF0000"/>
        </w:rPr>
        <w:t xml:space="preserve">linked to </w:t>
      </w:r>
      <w:r w:rsidR="00E070FD" w:rsidRPr="00203CBF">
        <w:rPr>
          <w:color w:val="FF0000"/>
        </w:rPr>
        <w:t>second substrate</w:t>
      </w:r>
      <w:r w:rsidR="008103D5" w:rsidRPr="00203CBF">
        <w:rPr>
          <w:color w:val="FF0000"/>
        </w:rPr>
        <w:t xml:space="preserve"> </w:t>
      </w:r>
      <w:r w:rsidR="00C50E72">
        <w:rPr>
          <w:color w:val="FF0000"/>
        </w:rPr>
        <w:t xml:space="preserve">such as </w:t>
      </w:r>
      <w:r w:rsidR="008103D5" w:rsidRPr="00203CBF">
        <w:rPr>
          <w:color w:val="FF0000"/>
        </w:rPr>
        <w:t>tert-butylaniline</w:t>
      </w:r>
      <w:r w:rsidR="00E070FD" w:rsidRPr="00203CBF">
        <w:rPr>
          <w:color w:val="FF0000"/>
        </w:rPr>
        <w:t xml:space="preserve"> </w:t>
      </w:r>
      <w:r w:rsidR="00AA3B94" w:rsidRPr="00C60AD4">
        <w:t xml:space="preserve">of </w:t>
      </w:r>
      <w:r w:rsidR="00A56C46" w:rsidRPr="00C60AD4">
        <w:t>Dia2</w:t>
      </w:r>
      <w:r w:rsidR="00AA3B94" w:rsidRPr="00C60AD4">
        <w:t xml:space="preserve"> (Figure 1 in </w:t>
      </w:r>
      <w:r w:rsidR="00A56C46" w:rsidRPr="00C60AD4">
        <w:t>red</w:t>
      </w:r>
      <w:r w:rsidR="00AA3B94" w:rsidRPr="00C60AD4">
        <w:t xml:space="preserve">). </w:t>
      </w:r>
      <w:r w:rsidR="007F096E" w:rsidRPr="00203CBF">
        <w:rPr>
          <w:strike/>
          <w:color w:val="FF0000"/>
        </w:rPr>
        <w:t xml:space="preserve">The </w:t>
      </w:r>
      <w:r w:rsidR="006560B4">
        <w:rPr>
          <w:color w:val="FF0000"/>
        </w:rPr>
        <w:t xml:space="preserve">All </w:t>
      </w:r>
      <w:r w:rsidR="007F096E" w:rsidRPr="00C60AD4">
        <w:t>compounds were screened using</w:t>
      </w:r>
      <w:r w:rsidR="006560B4">
        <w:t xml:space="preserve"> </w:t>
      </w:r>
      <w:r w:rsidR="006560B4" w:rsidRPr="00203CBF">
        <w:rPr>
          <w:color w:val="FF0000"/>
        </w:rPr>
        <w:t>a</w:t>
      </w:r>
      <w:r w:rsidR="006560B4">
        <w:t xml:space="preserve"> </w:t>
      </w:r>
      <w:r w:rsidR="007F096E" w:rsidRPr="00C60AD4">
        <w:t>combination of</w:t>
      </w:r>
      <w:r w:rsidR="006560B4">
        <w:t xml:space="preserve"> </w:t>
      </w:r>
      <w:r w:rsidR="007F096E" w:rsidRPr="00C60AD4">
        <w:t>ligand-based virtual screening and</w:t>
      </w:r>
      <w:r w:rsidR="006560B4">
        <w:t xml:space="preserve"> </w:t>
      </w:r>
      <w:r w:rsidR="007F096E" w:rsidRPr="00C60AD4">
        <w:t>molecular</w:t>
      </w:r>
      <w:r w:rsidR="006560B4">
        <w:t xml:space="preserve"> </w:t>
      </w:r>
      <w:r w:rsidR="007F096E" w:rsidRPr="00C60AD4">
        <w:t>docking</w:t>
      </w:r>
      <w:r w:rsidR="006560B4">
        <w:t xml:space="preserve"> </w:t>
      </w:r>
      <w:r w:rsidR="007F096E" w:rsidRPr="00C60AD4">
        <w:t>techniques</w:t>
      </w:r>
      <w:r w:rsidR="006560B4">
        <w:t xml:space="preserve"> </w:t>
      </w:r>
      <w:r w:rsidR="007F096E" w:rsidRPr="00C60AD4">
        <w:t>(Supplementary Information).</w:t>
      </w:r>
    </w:p>
    <w:p w14:paraId="24FBFF4D" w14:textId="77777777" w:rsidR="008103D5" w:rsidRDefault="008103D5" w:rsidP="00FE5F0A">
      <w:pPr>
        <w:jc w:val="both"/>
      </w:pPr>
    </w:p>
    <w:p w14:paraId="24AC022E" w14:textId="77777777" w:rsidR="00DD3094" w:rsidRPr="00C60AD4" w:rsidRDefault="00DD3094" w:rsidP="00DD3094">
      <w:pPr>
        <w:pStyle w:val="MDPI21heading1"/>
        <w:spacing w:line="480" w:lineRule="auto"/>
        <w:ind w:left="0"/>
        <w:jc w:val="both"/>
        <w:rPr>
          <w:rFonts w:ascii="Times New Roman" w:hAnsi="Times New Roman"/>
          <w:b w:val="0"/>
          <w:bCs/>
          <w:sz w:val="24"/>
          <w:szCs w:val="24"/>
          <w:lang w:val="en-GB"/>
        </w:rPr>
      </w:pPr>
      <w:r w:rsidRPr="00C60AD4">
        <w:rPr>
          <w:rFonts w:ascii="Times New Roman" w:hAnsi="Times New Roman"/>
          <w:b w:val="0"/>
          <w:bCs/>
          <w:noProof/>
          <w:sz w:val="24"/>
          <w:szCs w:val="24"/>
          <w:lang w:val="en-GB"/>
        </w:rPr>
        <w:drawing>
          <wp:inline distT="0" distB="0" distL="0" distR="0" wp14:anchorId="255FF287" wp14:editId="6CE7E51B">
            <wp:extent cx="5396865" cy="1823720"/>
            <wp:effectExtent l="0" t="0" r="635" b="508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96865" cy="1823720"/>
                    </a:xfrm>
                    <a:prstGeom prst="rect">
                      <a:avLst/>
                    </a:prstGeom>
                  </pic:spPr>
                </pic:pic>
              </a:graphicData>
            </a:graphic>
          </wp:inline>
        </w:drawing>
      </w:r>
    </w:p>
    <w:p w14:paraId="75DC7420" w14:textId="48847939" w:rsidR="00DD3094" w:rsidRPr="00C60AD4" w:rsidRDefault="00DD3094" w:rsidP="00DD3094">
      <w:pPr>
        <w:pStyle w:val="MDPI21heading1"/>
        <w:spacing w:line="240" w:lineRule="auto"/>
        <w:ind w:left="0"/>
        <w:jc w:val="both"/>
        <w:rPr>
          <w:rFonts w:ascii="Times New Roman" w:hAnsi="Times New Roman"/>
          <w:b w:val="0"/>
          <w:bCs/>
          <w:sz w:val="24"/>
          <w:szCs w:val="24"/>
          <w:lang w:val="en-GB"/>
        </w:rPr>
      </w:pPr>
      <w:r w:rsidRPr="00C60AD4">
        <w:rPr>
          <w:rFonts w:ascii="Times New Roman" w:hAnsi="Times New Roman"/>
          <w:sz w:val="24"/>
          <w:szCs w:val="24"/>
          <w:lang w:val="en-GB"/>
        </w:rPr>
        <w:t>Figure 1-</w:t>
      </w:r>
      <w:r w:rsidRPr="00C60AD4">
        <w:rPr>
          <w:rFonts w:ascii="Times New Roman" w:hAnsi="Times New Roman"/>
          <w:b w:val="0"/>
          <w:bCs/>
          <w:sz w:val="24"/>
          <w:szCs w:val="24"/>
          <w:lang w:val="en-GB"/>
        </w:rPr>
        <w:t xml:space="preserve"> Chemical structure of compounds Dia2, EPZ-5676,</w:t>
      </w:r>
      <w:r>
        <w:rPr>
          <w:rFonts w:ascii="Times New Roman" w:hAnsi="Times New Roman"/>
          <w:b w:val="0"/>
          <w:bCs/>
          <w:sz w:val="24"/>
          <w:szCs w:val="24"/>
          <w:lang w:val="en-GB"/>
        </w:rPr>
        <w:t xml:space="preserve"> and compounds</w:t>
      </w:r>
      <w:r w:rsidRPr="00C60AD4">
        <w:rPr>
          <w:rFonts w:ascii="Times New Roman" w:hAnsi="Times New Roman"/>
          <w:b w:val="0"/>
          <w:bCs/>
          <w:sz w:val="24"/>
          <w:szCs w:val="24"/>
          <w:lang w:val="en-GB"/>
        </w:rPr>
        <w:t xml:space="preserve"> </w:t>
      </w:r>
      <w:r w:rsidRPr="00C60AD4">
        <w:rPr>
          <w:rFonts w:ascii="Times New Roman" w:hAnsi="Times New Roman"/>
          <w:sz w:val="24"/>
          <w:szCs w:val="24"/>
          <w:lang w:val="en-GB"/>
        </w:rPr>
        <w:t xml:space="preserve">1 </w:t>
      </w:r>
      <w:r w:rsidRPr="00C60AD4">
        <w:rPr>
          <w:rFonts w:ascii="Times New Roman" w:hAnsi="Times New Roman"/>
          <w:b w:val="0"/>
          <w:bCs/>
          <w:sz w:val="24"/>
          <w:szCs w:val="24"/>
          <w:lang w:val="en-GB"/>
        </w:rPr>
        <w:t xml:space="preserve">and </w:t>
      </w:r>
      <w:r w:rsidRPr="00C60AD4">
        <w:rPr>
          <w:rFonts w:ascii="Times New Roman" w:hAnsi="Times New Roman"/>
          <w:sz w:val="24"/>
          <w:szCs w:val="24"/>
          <w:lang w:val="en-GB"/>
        </w:rPr>
        <w:t>2</w:t>
      </w:r>
      <w:r w:rsidRPr="00C60AD4">
        <w:rPr>
          <w:rFonts w:ascii="Times New Roman" w:hAnsi="Times New Roman"/>
          <w:b w:val="0"/>
          <w:bCs/>
          <w:sz w:val="24"/>
          <w:szCs w:val="24"/>
          <w:lang w:val="en-GB"/>
        </w:rPr>
        <w:t>. In green is depicted the adenine and the quinazoline, in blue the ribose or the cyclopentane diol, and in red or violet the second substrate mimics.</w:t>
      </w:r>
    </w:p>
    <w:p w14:paraId="72117545" w14:textId="77777777" w:rsidR="00DD3094" w:rsidRPr="00C60AD4" w:rsidRDefault="00DD3094" w:rsidP="00FE5F0A">
      <w:pPr>
        <w:jc w:val="both"/>
        <w:rPr>
          <w:lang w:val="en-US" w:eastAsia="fr-FR"/>
        </w:rPr>
      </w:pPr>
    </w:p>
    <w:p w14:paraId="55BA4728" w14:textId="7F88CB3F" w:rsidR="00E070FD" w:rsidRDefault="00884FE7" w:rsidP="00FE5F0A">
      <w:pPr>
        <w:pStyle w:val="MDPI21heading1"/>
        <w:spacing w:line="480" w:lineRule="auto"/>
        <w:ind w:left="0"/>
        <w:jc w:val="both"/>
        <w:rPr>
          <w:rFonts w:ascii="Times New Roman" w:hAnsi="Times New Roman"/>
          <w:b w:val="0"/>
          <w:bCs/>
          <w:sz w:val="24"/>
          <w:szCs w:val="24"/>
          <w:lang w:val="en-GB"/>
        </w:rPr>
      </w:pPr>
      <w:r>
        <w:rPr>
          <w:rFonts w:ascii="Times New Roman" w:hAnsi="Times New Roman"/>
          <w:b w:val="0"/>
          <w:bCs/>
          <w:sz w:val="24"/>
          <w:szCs w:val="24"/>
          <w:lang w:val="en-GB"/>
        </w:rPr>
        <w:t xml:space="preserve">The virtual screening </w:t>
      </w:r>
      <w:r w:rsidR="00E070FD" w:rsidRPr="00203CBF">
        <w:rPr>
          <w:rFonts w:ascii="Times New Roman" w:hAnsi="Times New Roman"/>
          <w:b w:val="0"/>
          <w:bCs/>
          <w:color w:val="FF0000"/>
          <w:sz w:val="24"/>
          <w:szCs w:val="24"/>
          <w:lang w:val="en-GB"/>
        </w:rPr>
        <w:t xml:space="preserve">of </w:t>
      </w:r>
      <w:r w:rsidR="00127A62" w:rsidRPr="00203CBF">
        <w:rPr>
          <w:rFonts w:ascii="Times New Roman" w:hAnsi="Times New Roman"/>
          <w:b w:val="0"/>
          <w:bCs/>
          <w:color w:val="FF0000"/>
          <w:sz w:val="24"/>
          <w:szCs w:val="24"/>
          <w:lang w:val="en-GB"/>
        </w:rPr>
        <w:t>50 compounds</w:t>
      </w:r>
      <w:r w:rsidR="00E070FD" w:rsidRPr="00203CBF">
        <w:rPr>
          <w:rFonts w:ascii="Times New Roman" w:hAnsi="Times New Roman"/>
          <w:b w:val="0"/>
          <w:bCs/>
          <w:color w:val="FF0000"/>
          <w:sz w:val="24"/>
          <w:szCs w:val="24"/>
          <w:lang w:val="en-GB"/>
        </w:rPr>
        <w:t xml:space="preserve"> </w:t>
      </w:r>
      <w:r w:rsidR="00E070FD">
        <w:rPr>
          <w:rFonts w:ascii="Times New Roman" w:hAnsi="Times New Roman"/>
          <w:b w:val="0"/>
          <w:bCs/>
          <w:sz w:val="24"/>
          <w:szCs w:val="24"/>
          <w:lang w:val="en-GB"/>
        </w:rPr>
        <w:t>identified</w:t>
      </w:r>
      <w:r w:rsidR="00E070FD" w:rsidRPr="00C60AD4">
        <w:rPr>
          <w:rFonts w:ascii="Times New Roman" w:hAnsi="Times New Roman"/>
          <w:b w:val="0"/>
          <w:bCs/>
          <w:sz w:val="24"/>
          <w:szCs w:val="24"/>
          <w:lang w:val="en-GB"/>
        </w:rPr>
        <w:t xml:space="preserve"> </w:t>
      </w:r>
      <w:r w:rsidR="0080778D" w:rsidRPr="00C60AD4">
        <w:rPr>
          <w:rFonts w:ascii="Times New Roman" w:hAnsi="Times New Roman"/>
          <w:b w:val="0"/>
          <w:bCs/>
          <w:sz w:val="24"/>
          <w:szCs w:val="24"/>
          <w:lang w:val="en-GB"/>
        </w:rPr>
        <w:t xml:space="preserve">that </w:t>
      </w:r>
      <w:r>
        <w:rPr>
          <w:rFonts w:ascii="Times New Roman" w:hAnsi="Times New Roman"/>
          <w:b w:val="0"/>
          <w:bCs/>
          <w:sz w:val="24"/>
          <w:szCs w:val="24"/>
          <w:lang w:val="en-GB"/>
        </w:rPr>
        <w:t xml:space="preserve">the </w:t>
      </w:r>
      <w:r w:rsidR="0080778D" w:rsidRPr="00C60AD4">
        <w:rPr>
          <w:rFonts w:ascii="Times New Roman" w:hAnsi="Times New Roman"/>
          <w:b w:val="0"/>
          <w:bCs/>
          <w:sz w:val="24"/>
          <w:szCs w:val="24"/>
          <w:lang w:val="en-GB"/>
        </w:rPr>
        <w:t>quinazoline</w:t>
      </w:r>
      <w:r w:rsidR="005E5AB0">
        <w:rPr>
          <w:rFonts w:ascii="Times New Roman" w:hAnsi="Times New Roman"/>
          <w:b w:val="0"/>
          <w:bCs/>
          <w:sz w:val="24"/>
          <w:szCs w:val="24"/>
          <w:lang w:val="en-GB"/>
        </w:rPr>
        <w:t xml:space="preserve"> </w:t>
      </w:r>
      <w:r w:rsidR="00E070FD">
        <w:rPr>
          <w:rFonts w:ascii="Times New Roman" w:hAnsi="Times New Roman"/>
          <w:b w:val="0"/>
          <w:bCs/>
          <w:sz w:val="24"/>
          <w:szCs w:val="24"/>
          <w:lang w:val="en-GB"/>
        </w:rPr>
        <w:t>moiety</w:t>
      </w:r>
      <w:r w:rsidR="0080778D" w:rsidRPr="00C60AD4">
        <w:rPr>
          <w:rFonts w:ascii="Times New Roman" w:hAnsi="Times New Roman"/>
          <w:b w:val="0"/>
          <w:bCs/>
          <w:sz w:val="24"/>
          <w:szCs w:val="24"/>
          <w:lang w:val="en-GB"/>
        </w:rPr>
        <w:t xml:space="preserve"> </w:t>
      </w:r>
      <w:r w:rsidR="0080778D" w:rsidRPr="00203CBF">
        <w:rPr>
          <w:rFonts w:ascii="Times New Roman" w:hAnsi="Times New Roman"/>
          <w:b w:val="0"/>
          <w:bCs/>
          <w:strike/>
          <w:color w:val="FF0000"/>
          <w:sz w:val="24"/>
          <w:szCs w:val="24"/>
          <w:lang w:val="en-GB"/>
        </w:rPr>
        <w:t xml:space="preserve">was the </w:t>
      </w:r>
      <w:r w:rsidR="007C6C5E" w:rsidRPr="00203CBF">
        <w:rPr>
          <w:rFonts w:ascii="Times New Roman" w:hAnsi="Times New Roman"/>
          <w:b w:val="0"/>
          <w:bCs/>
          <w:strike/>
          <w:color w:val="FF0000"/>
          <w:sz w:val="24"/>
          <w:szCs w:val="24"/>
          <w:lang w:val="en-GB"/>
        </w:rPr>
        <w:t>potential</w:t>
      </w:r>
      <w:r w:rsidR="007C6C5E">
        <w:rPr>
          <w:rFonts w:ascii="Times New Roman" w:hAnsi="Times New Roman"/>
          <w:b w:val="0"/>
          <w:bCs/>
          <w:sz w:val="24"/>
          <w:szCs w:val="24"/>
          <w:lang w:val="en-GB"/>
        </w:rPr>
        <w:t xml:space="preserve"> </w:t>
      </w:r>
      <w:r w:rsidR="00127A62" w:rsidRPr="00203CBF">
        <w:rPr>
          <w:rFonts w:ascii="Times New Roman" w:hAnsi="Times New Roman"/>
          <w:b w:val="0"/>
          <w:bCs/>
          <w:color w:val="FF0000"/>
          <w:sz w:val="24"/>
          <w:szCs w:val="24"/>
          <w:lang w:val="en-GB"/>
        </w:rPr>
        <w:t xml:space="preserve">as the </w:t>
      </w:r>
      <w:r w:rsidR="007C6C5E">
        <w:rPr>
          <w:rFonts w:ascii="Times New Roman" w:hAnsi="Times New Roman"/>
          <w:b w:val="0"/>
          <w:bCs/>
          <w:sz w:val="24"/>
          <w:szCs w:val="24"/>
          <w:lang w:val="en-GB"/>
        </w:rPr>
        <w:t xml:space="preserve">best </w:t>
      </w:r>
      <w:r w:rsidR="0080778D" w:rsidRPr="00C60AD4">
        <w:rPr>
          <w:rFonts w:ascii="Times New Roman" w:hAnsi="Times New Roman"/>
          <w:b w:val="0"/>
          <w:bCs/>
          <w:sz w:val="24"/>
          <w:szCs w:val="24"/>
          <w:lang w:val="en-GB"/>
        </w:rPr>
        <w:t xml:space="preserve">adenine </w:t>
      </w:r>
      <w:r w:rsidR="00AE41FE" w:rsidRPr="00203CBF">
        <w:rPr>
          <w:rFonts w:ascii="Times New Roman" w:hAnsi="Times New Roman"/>
          <w:b w:val="0"/>
          <w:bCs/>
          <w:color w:val="FF0000"/>
          <w:sz w:val="24"/>
          <w:szCs w:val="24"/>
          <w:lang w:val="en-GB"/>
        </w:rPr>
        <w:t>mimic</w:t>
      </w:r>
      <w:r w:rsidR="00127A62">
        <w:rPr>
          <w:rFonts w:ascii="Times New Roman" w:hAnsi="Times New Roman"/>
          <w:b w:val="0"/>
          <w:bCs/>
          <w:color w:val="FF0000"/>
          <w:sz w:val="24"/>
          <w:szCs w:val="24"/>
          <w:lang w:val="en-GB"/>
        </w:rPr>
        <w:t xml:space="preserve"> among the explored heterocycles</w:t>
      </w:r>
      <w:r w:rsidR="00AE41FE" w:rsidRPr="00203CBF">
        <w:rPr>
          <w:rFonts w:ascii="Times New Roman" w:hAnsi="Times New Roman"/>
          <w:b w:val="0"/>
          <w:bCs/>
          <w:color w:val="FF0000"/>
          <w:sz w:val="24"/>
          <w:szCs w:val="24"/>
          <w:lang w:val="en-GB"/>
        </w:rPr>
        <w:t xml:space="preserve"> </w:t>
      </w:r>
      <w:r w:rsidR="007C6C5E" w:rsidRPr="00203CBF">
        <w:rPr>
          <w:rFonts w:ascii="Times New Roman" w:hAnsi="Times New Roman"/>
          <w:b w:val="0"/>
          <w:bCs/>
          <w:color w:val="FF0000"/>
          <w:sz w:val="24"/>
          <w:szCs w:val="24"/>
          <w:lang w:val="en-GB"/>
        </w:rPr>
        <w:t xml:space="preserve">able to </w:t>
      </w:r>
      <w:r w:rsidR="0080778D" w:rsidRPr="00C60AD4">
        <w:rPr>
          <w:rFonts w:ascii="Times New Roman" w:hAnsi="Times New Roman"/>
          <w:b w:val="0"/>
          <w:bCs/>
          <w:sz w:val="24"/>
          <w:szCs w:val="24"/>
          <w:lang w:val="en-GB"/>
        </w:rPr>
        <w:t xml:space="preserve">maintain a significant number of interactions with the adenosine pocket in the DOT1L protein. </w:t>
      </w:r>
      <w:r w:rsidR="00E25888" w:rsidRPr="00C60AD4">
        <w:rPr>
          <w:rFonts w:ascii="Times New Roman" w:hAnsi="Times New Roman"/>
          <w:b w:val="0"/>
          <w:bCs/>
          <w:sz w:val="24"/>
          <w:szCs w:val="24"/>
          <w:lang w:val="en-GB"/>
        </w:rPr>
        <w:t xml:space="preserve">We thus chose it to replace the adenine in the </w:t>
      </w:r>
      <w:proofErr w:type="spellStart"/>
      <w:r w:rsidR="00E25888" w:rsidRPr="00C60AD4">
        <w:rPr>
          <w:rFonts w:ascii="Times New Roman" w:hAnsi="Times New Roman"/>
          <w:b w:val="0"/>
          <w:bCs/>
          <w:sz w:val="24"/>
          <w:szCs w:val="24"/>
          <w:lang w:val="en-GB"/>
        </w:rPr>
        <w:t>bisubstrate</w:t>
      </w:r>
      <w:proofErr w:type="spellEnd"/>
      <w:r w:rsidR="00E25888" w:rsidRPr="00C60AD4">
        <w:rPr>
          <w:rFonts w:ascii="Times New Roman" w:hAnsi="Times New Roman"/>
          <w:b w:val="0"/>
          <w:bCs/>
          <w:sz w:val="24"/>
          <w:szCs w:val="24"/>
          <w:lang w:val="en-GB"/>
        </w:rPr>
        <w:t xml:space="preserve"> inhibitor. </w:t>
      </w:r>
    </w:p>
    <w:p w14:paraId="5B0CA451" w14:textId="69F3CD4D" w:rsidR="00FE5F0A" w:rsidRPr="00C60AD4" w:rsidRDefault="00E25888" w:rsidP="00FE5F0A">
      <w:pPr>
        <w:pStyle w:val="MDPI21heading1"/>
        <w:spacing w:line="480" w:lineRule="auto"/>
        <w:ind w:left="0"/>
        <w:jc w:val="both"/>
        <w:rPr>
          <w:rFonts w:ascii="Times New Roman" w:hAnsi="Times New Roman"/>
          <w:b w:val="0"/>
          <w:bCs/>
          <w:sz w:val="24"/>
          <w:szCs w:val="24"/>
          <w:lang w:val="en-GB"/>
        </w:rPr>
      </w:pPr>
      <w:r w:rsidRPr="00C60AD4">
        <w:rPr>
          <w:rFonts w:ascii="Times New Roman" w:hAnsi="Times New Roman"/>
          <w:b w:val="0"/>
          <w:bCs/>
          <w:sz w:val="24"/>
          <w:szCs w:val="24"/>
          <w:lang w:val="en-GB"/>
        </w:rPr>
        <w:lastRenderedPageBreak/>
        <w:t xml:space="preserve">For the </w:t>
      </w:r>
      <w:r w:rsidR="00884FE7">
        <w:rPr>
          <w:rFonts w:ascii="Times New Roman" w:hAnsi="Times New Roman"/>
          <w:b w:val="0"/>
          <w:bCs/>
          <w:sz w:val="24"/>
          <w:szCs w:val="24"/>
          <w:lang w:val="en-GB"/>
        </w:rPr>
        <w:t xml:space="preserve">second </w:t>
      </w:r>
      <w:r w:rsidR="00127A62" w:rsidRPr="00203CBF">
        <w:rPr>
          <w:rFonts w:ascii="Times New Roman" w:hAnsi="Times New Roman"/>
          <w:b w:val="0"/>
          <w:bCs/>
          <w:color w:val="FF0000"/>
          <w:sz w:val="24"/>
          <w:szCs w:val="24"/>
          <w:lang w:val="en-GB"/>
        </w:rPr>
        <w:t>moiety</w:t>
      </w:r>
      <w:r w:rsidR="00127A62" w:rsidRPr="00C60AD4">
        <w:rPr>
          <w:rFonts w:ascii="Times New Roman" w:hAnsi="Times New Roman"/>
          <w:b w:val="0"/>
          <w:bCs/>
          <w:sz w:val="24"/>
          <w:szCs w:val="24"/>
          <w:lang w:val="en-GB"/>
        </w:rPr>
        <w:t xml:space="preserve"> </w:t>
      </w:r>
      <w:r w:rsidRPr="00C60AD4">
        <w:rPr>
          <w:rFonts w:ascii="Times New Roman" w:hAnsi="Times New Roman"/>
          <w:b w:val="0"/>
          <w:bCs/>
          <w:sz w:val="24"/>
          <w:szCs w:val="24"/>
          <w:lang w:val="en-GB"/>
        </w:rPr>
        <w:t xml:space="preserve">of </w:t>
      </w:r>
      <w:r w:rsidR="00127A62" w:rsidRPr="00203CBF">
        <w:rPr>
          <w:rFonts w:ascii="Times New Roman" w:hAnsi="Times New Roman"/>
          <w:b w:val="0"/>
          <w:bCs/>
          <w:color w:val="FF0000"/>
          <w:sz w:val="24"/>
          <w:szCs w:val="24"/>
          <w:lang w:val="en-GB"/>
        </w:rPr>
        <w:t>the</w:t>
      </w:r>
      <w:r w:rsidR="00127A62">
        <w:rPr>
          <w:rFonts w:ascii="Times New Roman" w:hAnsi="Times New Roman"/>
          <w:b w:val="0"/>
          <w:bCs/>
          <w:sz w:val="24"/>
          <w:szCs w:val="24"/>
          <w:lang w:val="en-GB"/>
        </w:rPr>
        <w:t xml:space="preserve"> </w:t>
      </w:r>
      <w:r w:rsidR="00884FE7">
        <w:rPr>
          <w:rFonts w:ascii="Times New Roman" w:hAnsi="Times New Roman"/>
          <w:b w:val="0"/>
          <w:bCs/>
          <w:sz w:val="24"/>
          <w:szCs w:val="24"/>
          <w:lang w:val="en-GB"/>
        </w:rPr>
        <w:t>molecule,</w:t>
      </w:r>
      <w:r w:rsidRPr="00C60AD4">
        <w:rPr>
          <w:rFonts w:ascii="Times New Roman" w:hAnsi="Times New Roman"/>
          <w:b w:val="0"/>
          <w:bCs/>
          <w:sz w:val="24"/>
          <w:szCs w:val="24"/>
          <w:lang w:val="en-GB"/>
        </w:rPr>
        <w:t xml:space="preserve"> we chose the linker arm and substituent</w:t>
      </w:r>
      <w:r w:rsidR="00FC1345" w:rsidRPr="00C60AD4">
        <w:rPr>
          <w:rFonts w:ascii="Times New Roman" w:hAnsi="Times New Roman"/>
          <w:b w:val="0"/>
          <w:bCs/>
          <w:sz w:val="24"/>
          <w:szCs w:val="24"/>
          <w:lang w:val="en-GB"/>
        </w:rPr>
        <w:t xml:space="preserve"> of </w:t>
      </w:r>
      <w:r w:rsidRPr="00C60AD4">
        <w:rPr>
          <w:rFonts w:ascii="Times New Roman" w:hAnsi="Times New Roman"/>
          <w:b w:val="0"/>
          <w:bCs/>
          <w:sz w:val="24"/>
          <w:szCs w:val="24"/>
          <w:lang w:val="en-GB"/>
        </w:rPr>
        <w:t>the most potent inhibitor</w:t>
      </w:r>
      <w:r w:rsidR="0080778D" w:rsidRPr="00C60AD4">
        <w:rPr>
          <w:rFonts w:ascii="Times New Roman" w:hAnsi="Times New Roman"/>
          <w:b w:val="0"/>
          <w:bCs/>
          <w:sz w:val="24"/>
          <w:szCs w:val="24"/>
          <w:lang w:val="en-GB"/>
        </w:rPr>
        <w:t xml:space="preserve"> EPZ-5676</w:t>
      </w:r>
      <w:r w:rsidRPr="00C60AD4">
        <w:rPr>
          <w:rFonts w:ascii="Times New Roman" w:hAnsi="Times New Roman"/>
          <w:b w:val="0"/>
          <w:bCs/>
          <w:sz w:val="24"/>
          <w:szCs w:val="24"/>
          <w:lang w:val="en-GB"/>
        </w:rPr>
        <w:t xml:space="preserve"> (in violet in Figure 1)</w:t>
      </w:r>
      <w:r w:rsidR="0080778D" w:rsidRPr="00C60AD4">
        <w:rPr>
          <w:rFonts w:ascii="Times New Roman" w:hAnsi="Times New Roman"/>
          <w:b w:val="0"/>
          <w:bCs/>
          <w:sz w:val="24"/>
          <w:szCs w:val="24"/>
          <w:lang w:val="en-GB"/>
        </w:rPr>
        <w:t>.</w:t>
      </w:r>
      <w:r w:rsidR="008103D5">
        <w:rPr>
          <w:rFonts w:ascii="Times New Roman" w:hAnsi="Times New Roman"/>
          <w:b w:val="0"/>
          <w:bCs/>
          <w:sz w:val="24"/>
          <w:szCs w:val="24"/>
          <w:lang w:val="en-GB"/>
        </w:rPr>
        <w:t xml:space="preserve"> </w:t>
      </w:r>
      <w:r w:rsidR="008103D5" w:rsidRPr="00203CBF">
        <w:rPr>
          <w:rFonts w:ascii="Times New Roman" w:hAnsi="Times New Roman"/>
          <w:b w:val="0"/>
          <w:bCs/>
          <w:color w:val="FF0000"/>
          <w:sz w:val="24"/>
          <w:szCs w:val="24"/>
          <w:lang w:val="en-GB"/>
        </w:rPr>
        <w:t xml:space="preserve">Unfortunately, we never succeeded </w:t>
      </w:r>
      <w:r w:rsidR="00FC5A86" w:rsidRPr="00203CBF">
        <w:rPr>
          <w:rFonts w:ascii="Times New Roman" w:hAnsi="Times New Roman"/>
          <w:b w:val="0"/>
          <w:bCs/>
          <w:color w:val="FF0000"/>
          <w:sz w:val="24"/>
          <w:szCs w:val="24"/>
          <w:lang w:val="en-GB"/>
        </w:rPr>
        <w:t>to synthesize</w:t>
      </w:r>
      <w:r w:rsidR="008103D5" w:rsidRPr="00203CBF">
        <w:rPr>
          <w:rFonts w:ascii="Times New Roman" w:hAnsi="Times New Roman"/>
          <w:b w:val="0"/>
          <w:bCs/>
          <w:color w:val="FF0000"/>
          <w:sz w:val="24"/>
          <w:szCs w:val="24"/>
          <w:lang w:val="en-GB"/>
        </w:rPr>
        <w:t xml:space="preserve"> a second substrate </w:t>
      </w:r>
      <w:r w:rsidR="00127A62" w:rsidRPr="00203CBF">
        <w:rPr>
          <w:rFonts w:ascii="Times New Roman" w:hAnsi="Times New Roman"/>
          <w:b w:val="0"/>
          <w:bCs/>
          <w:color w:val="FF0000"/>
          <w:sz w:val="24"/>
          <w:szCs w:val="24"/>
          <w:lang w:val="en-GB"/>
        </w:rPr>
        <w:t>bearing</w:t>
      </w:r>
      <w:r w:rsidR="008103D5" w:rsidRPr="00203CBF">
        <w:rPr>
          <w:rFonts w:ascii="Times New Roman" w:hAnsi="Times New Roman"/>
          <w:b w:val="0"/>
          <w:bCs/>
          <w:color w:val="FF0000"/>
          <w:sz w:val="24"/>
          <w:szCs w:val="24"/>
          <w:lang w:val="en-GB"/>
        </w:rPr>
        <w:t xml:space="preserve"> the isopropyl moiety coupled </w:t>
      </w:r>
      <w:r w:rsidR="00FC5A86" w:rsidRPr="00203CBF">
        <w:rPr>
          <w:rFonts w:ascii="Times New Roman" w:hAnsi="Times New Roman"/>
          <w:b w:val="0"/>
          <w:bCs/>
          <w:color w:val="FF0000"/>
          <w:sz w:val="24"/>
          <w:szCs w:val="24"/>
          <w:lang w:val="en-GB"/>
        </w:rPr>
        <w:t xml:space="preserve">to the </w:t>
      </w:r>
      <w:proofErr w:type="spellStart"/>
      <w:r w:rsidR="00FC5A86" w:rsidRPr="00203CBF">
        <w:rPr>
          <w:rFonts w:ascii="Times New Roman" w:hAnsi="Times New Roman"/>
          <w:b w:val="0"/>
          <w:bCs/>
          <w:color w:val="FF0000"/>
          <w:sz w:val="24"/>
          <w:szCs w:val="24"/>
          <w:lang w:val="en-GB"/>
        </w:rPr>
        <w:t>cyclobutane</w:t>
      </w:r>
      <w:proofErr w:type="spellEnd"/>
      <w:r w:rsidR="00FC5A86" w:rsidRPr="00203CBF">
        <w:rPr>
          <w:rFonts w:ascii="Times New Roman" w:hAnsi="Times New Roman"/>
          <w:b w:val="0"/>
          <w:bCs/>
          <w:color w:val="FF0000"/>
          <w:sz w:val="24"/>
          <w:szCs w:val="24"/>
          <w:lang w:val="en-GB"/>
        </w:rPr>
        <w:t xml:space="preserve"> moiety</w:t>
      </w:r>
      <w:r w:rsidR="00127A62" w:rsidRPr="00203CBF">
        <w:rPr>
          <w:rFonts w:ascii="Times New Roman" w:hAnsi="Times New Roman"/>
          <w:b w:val="0"/>
          <w:bCs/>
          <w:color w:val="FF0000"/>
          <w:sz w:val="24"/>
          <w:szCs w:val="24"/>
          <w:lang w:val="en-GB"/>
        </w:rPr>
        <w:t xml:space="preserve"> as in EPZ5676 (Figure 1)</w:t>
      </w:r>
      <w:r w:rsidR="00FC5A86" w:rsidRPr="00203CBF">
        <w:rPr>
          <w:rFonts w:ascii="Times New Roman" w:hAnsi="Times New Roman"/>
          <w:b w:val="0"/>
          <w:bCs/>
          <w:color w:val="FF0000"/>
          <w:sz w:val="24"/>
          <w:szCs w:val="24"/>
          <w:lang w:val="en-GB"/>
        </w:rPr>
        <w:t>. So,</w:t>
      </w:r>
      <w:r w:rsidR="008103D5" w:rsidRPr="00203CBF">
        <w:rPr>
          <w:rFonts w:ascii="Times New Roman" w:hAnsi="Times New Roman"/>
          <w:b w:val="0"/>
          <w:bCs/>
          <w:color w:val="FF0000"/>
          <w:sz w:val="24"/>
          <w:szCs w:val="24"/>
          <w:lang w:val="en-GB"/>
        </w:rPr>
        <w:t xml:space="preserve"> we simplif</w:t>
      </w:r>
      <w:r w:rsidR="00342E7C">
        <w:rPr>
          <w:rFonts w:ascii="Times New Roman" w:hAnsi="Times New Roman"/>
          <w:b w:val="0"/>
          <w:bCs/>
          <w:color w:val="FF0000"/>
          <w:sz w:val="24"/>
          <w:szCs w:val="24"/>
          <w:lang w:val="en-GB"/>
        </w:rPr>
        <w:t>ied</w:t>
      </w:r>
      <w:r w:rsidR="008103D5" w:rsidRPr="00203CBF">
        <w:rPr>
          <w:rFonts w:ascii="Times New Roman" w:hAnsi="Times New Roman"/>
          <w:b w:val="0"/>
          <w:bCs/>
          <w:color w:val="FF0000"/>
          <w:sz w:val="24"/>
          <w:szCs w:val="24"/>
          <w:lang w:val="en-GB"/>
        </w:rPr>
        <w:t xml:space="preserve"> the linker and directly coupl</w:t>
      </w:r>
      <w:r w:rsidR="00FC5A86" w:rsidRPr="00203CBF">
        <w:rPr>
          <w:rFonts w:ascii="Times New Roman" w:hAnsi="Times New Roman"/>
          <w:b w:val="0"/>
          <w:bCs/>
          <w:color w:val="FF0000"/>
          <w:sz w:val="24"/>
          <w:szCs w:val="24"/>
          <w:lang w:val="en-GB"/>
        </w:rPr>
        <w:t>e</w:t>
      </w:r>
      <w:r w:rsidR="00342E7C">
        <w:rPr>
          <w:rFonts w:ascii="Times New Roman" w:hAnsi="Times New Roman"/>
          <w:b w:val="0"/>
          <w:bCs/>
          <w:color w:val="FF0000"/>
          <w:sz w:val="24"/>
          <w:szCs w:val="24"/>
          <w:lang w:val="en-GB"/>
        </w:rPr>
        <w:t>d</w:t>
      </w:r>
      <w:r w:rsidR="008103D5" w:rsidRPr="00203CBF">
        <w:rPr>
          <w:rFonts w:ascii="Times New Roman" w:hAnsi="Times New Roman"/>
          <w:b w:val="0"/>
          <w:bCs/>
          <w:color w:val="FF0000"/>
          <w:sz w:val="24"/>
          <w:szCs w:val="24"/>
          <w:lang w:val="en-GB"/>
        </w:rPr>
        <w:t xml:space="preserve"> </w:t>
      </w:r>
      <w:r w:rsidR="00FC5A86" w:rsidRPr="00203CBF">
        <w:rPr>
          <w:rFonts w:ascii="Times New Roman" w:hAnsi="Times New Roman"/>
          <w:b w:val="0"/>
          <w:bCs/>
          <w:color w:val="FF0000"/>
          <w:sz w:val="24"/>
          <w:szCs w:val="24"/>
          <w:lang w:val="en-GB"/>
        </w:rPr>
        <w:t xml:space="preserve">the </w:t>
      </w:r>
      <w:proofErr w:type="spellStart"/>
      <w:r w:rsidR="008103D5" w:rsidRPr="00203CBF">
        <w:rPr>
          <w:rFonts w:ascii="Times New Roman" w:hAnsi="Times New Roman"/>
          <w:b w:val="0"/>
          <w:bCs/>
          <w:color w:val="FF0000"/>
          <w:sz w:val="24"/>
          <w:szCs w:val="24"/>
          <w:lang w:val="en-GB"/>
        </w:rPr>
        <w:t>cyclobutane</w:t>
      </w:r>
      <w:proofErr w:type="spellEnd"/>
      <w:r w:rsidR="008103D5" w:rsidRPr="00203CBF">
        <w:rPr>
          <w:rFonts w:ascii="Times New Roman" w:hAnsi="Times New Roman"/>
          <w:b w:val="0"/>
          <w:bCs/>
          <w:color w:val="FF0000"/>
          <w:sz w:val="24"/>
          <w:szCs w:val="24"/>
          <w:lang w:val="en-GB"/>
        </w:rPr>
        <w:t xml:space="preserve"> </w:t>
      </w:r>
      <w:r w:rsidR="00127A62" w:rsidRPr="00203CBF">
        <w:rPr>
          <w:rFonts w:ascii="Times New Roman" w:hAnsi="Times New Roman"/>
          <w:b w:val="0"/>
          <w:bCs/>
          <w:color w:val="FF0000"/>
          <w:sz w:val="24"/>
          <w:szCs w:val="24"/>
          <w:lang w:val="en-GB"/>
        </w:rPr>
        <w:t xml:space="preserve">on the </w:t>
      </w:r>
      <w:proofErr w:type="spellStart"/>
      <w:r w:rsidR="00127A62" w:rsidRPr="00203CBF">
        <w:rPr>
          <w:rFonts w:ascii="Times New Roman" w:hAnsi="Times New Roman"/>
          <w:b w:val="0"/>
          <w:bCs/>
          <w:color w:val="FF0000"/>
          <w:sz w:val="24"/>
          <w:szCs w:val="24"/>
          <w:lang w:val="en-GB"/>
        </w:rPr>
        <w:t>aminocyclopentane</w:t>
      </w:r>
      <w:proofErr w:type="spellEnd"/>
      <w:r w:rsidR="00127A62" w:rsidRPr="00203CBF">
        <w:rPr>
          <w:rFonts w:ascii="Times New Roman" w:hAnsi="Times New Roman"/>
          <w:b w:val="0"/>
          <w:bCs/>
          <w:color w:val="FF0000"/>
          <w:sz w:val="24"/>
          <w:szCs w:val="24"/>
          <w:lang w:val="en-GB"/>
        </w:rPr>
        <w:t xml:space="preserve"> diol,</w:t>
      </w:r>
      <w:r w:rsidR="008103D5" w:rsidRPr="00203CBF">
        <w:rPr>
          <w:rFonts w:ascii="Times New Roman" w:hAnsi="Times New Roman"/>
          <w:b w:val="0"/>
          <w:bCs/>
          <w:color w:val="FF0000"/>
          <w:sz w:val="24"/>
          <w:szCs w:val="24"/>
          <w:lang w:val="en-GB"/>
        </w:rPr>
        <w:t xml:space="preserve"> </w:t>
      </w:r>
      <w:r w:rsidR="00FC5A86" w:rsidRPr="00203CBF">
        <w:rPr>
          <w:rFonts w:ascii="Times New Roman" w:hAnsi="Times New Roman"/>
          <w:b w:val="0"/>
          <w:bCs/>
          <w:color w:val="FF0000"/>
          <w:sz w:val="24"/>
          <w:szCs w:val="24"/>
          <w:lang w:val="en-GB"/>
        </w:rPr>
        <w:t xml:space="preserve">even if </w:t>
      </w:r>
      <w:r w:rsidR="00342E7C">
        <w:rPr>
          <w:rFonts w:ascii="Times New Roman" w:hAnsi="Times New Roman"/>
          <w:b w:val="0"/>
          <w:bCs/>
          <w:color w:val="FF0000"/>
          <w:sz w:val="24"/>
          <w:szCs w:val="24"/>
          <w:lang w:val="en-GB"/>
        </w:rPr>
        <w:t>it</w:t>
      </w:r>
      <w:r w:rsidR="00FC5A86" w:rsidRPr="00203CBF">
        <w:rPr>
          <w:rFonts w:ascii="Times New Roman" w:hAnsi="Times New Roman"/>
          <w:b w:val="0"/>
          <w:bCs/>
          <w:color w:val="FF0000"/>
          <w:sz w:val="24"/>
          <w:szCs w:val="24"/>
          <w:lang w:val="en-GB"/>
        </w:rPr>
        <w:t xml:space="preserve"> led to a shorter linker and the loss of the isopropyl group.</w:t>
      </w:r>
      <w:r w:rsidR="008103D5" w:rsidRPr="00203CBF">
        <w:rPr>
          <w:rFonts w:ascii="Times New Roman" w:hAnsi="Times New Roman"/>
          <w:b w:val="0"/>
          <w:bCs/>
          <w:color w:val="FF0000"/>
          <w:sz w:val="24"/>
          <w:szCs w:val="24"/>
          <w:lang w:val="en-GB"/>
        </w:rPr>
        <w:t xml:space="preserve"> </w:t>
      </w:r>
      <w:r w:rsidRPr="00C60AD4">
        <w:rPr>
          <w:rFonts w:ascii="Times New Roman" w:hAnsi="Times New Roman"/>
          <w:b w:val="0"/>
          <w:bCs/>
          <w:sz w:val="24"/>
          <w:szCs w:val="24"/>
          <w:lang w:val="en-GB"/>
        </w:rPr>
        <w:t>Consequently,</w:t>
      </w:r>
      <w:r w:rsidR="0080778D" w:rsidRPr="00C60AD4">
        <w:rPr>
          <w:rFonts w:ascii="Times New Roman" w:hAnsi="Times New Roman"/>
          <w:b w:val="0"/>
          <w:bCs/>
          <w:sz w:val="24"/>
          <w:szCs w:val="24"/>
          <w:lang w:val="en-GB"/>
        </w:rPr>
        <w:t xml:space="preserve"> compounds </w:t>
      </w:r>
      <w:r w:rsidR="0080778D" w:rsidRPr="00C60AD4">
        <w:rPr>
          <w:rFonts w:ascii="Times New Roman" w:hAnsi="Times New Roman"/>
          <w:bCs/>
          <w:sz w:val="24"/>
          <w:szCs w:val="24"/>
          <w:lang w:val="en-GB"/>
        </w:rPr>
        <w:t>1</w:t>
      </w:r>
      <w:r w:rsidR="0080778D" w:rsidRPr="00C60AD4">
        <w:rPr>
          <w:rFonts w:ascii="Times New Roman" w:hAnsi="Times New Roman"/>
          <w:b w:val="0"/>
          <w:bCs/>
          <w:sz w:val="24"/>
          <w:szCs w:val="24"/>
          <w:lang w:val="en-GB"/>
        </w:rPr>
        <w:t xml:space="preserve"> and</w:t>
      </w:r>
      <w:r w:rsidR="00AE41FE">
        <w:rPr>
          <w:rFonts w:ascii="Times New Roman" w:hAnsi="Times New Roman"/>
          <w:b w:val="0"/>
          <w:bCs/>
          <w:sz w:val="24"/>
          <w:szCs w:val="24"/>
          <w:lang w:val="en-GB"/>
        </w:rPr>
        <w:t xml:space="preserve"> </w:t>
      </w:r>
      <w:r w:rsidR="00620D7E" w:rsidRPr="00203CBF">
        <w:rPr>
          <w:rFonts w:ascii="Times New Roman" w:hAnsi="Times New Roman"/>
          <w:bCs/>
          <w:color w:val="FF0000"/>
          <w:sz w:val="24"/>
          <w:szCs w:val="24"/>
          <w:lang w:val="en-GB"/>
        </w:rPr>
        <w:t>(±)</w:t>
      </w:r>
      <w:r w:rsidR="00620D7E" w:rsidRPr="00620D7E">
        <w:rPr>
          <w:rFonts w:ascii="Times New Roman" w:hAnsi="Times New Roman"/>
          <w:bCs/>
          <w:sz w:val="24"/>
          <w:szCs w:val="24"/>
          <w:lang w:val="en-GB"/>
        </w:rPr>
        <w:t>2</w:t>
      </w:r>
      <w:r w:rsidR="00AE41FE">
        <w:rPr>
          <w:rFonts w:ascii="Times New Roman" w:hAnsi="Times New Roman"/>
          <w:bCs/>
          <w:sz w:val="24"/>
          <w:szCs w:val="24"/>
          <w:lang w:val="en-GB"/>
        </w:rPr>
        <w:t xml:space="preserve"> </w:t>
      </w:r>
      <w:r w:rsidR="0080778D" w:rsidRPr="00C60AD4">
        <w:rPr>
          <w:rFonts w:ascii="Times New Roman" w:hAnsi="Times New Roman"/>
          <w:b w:val="0"/>
          <w:bCs/>
          <w:sz w:val="24"/>
          <w:szCs w:val="24"/>
          <w:lang w:val="en-GB"/>
        </w:rPr>
        <w:t>were synthesized</w:t>
      </w:r>
      <w:r w:rsidRPr="00C60AD4">
        <w:rPr>
          <w:rFonts w:ascii="Times New Roman" w:hAnsi="Times New Roman"/>
          <w:b w:val="0"/>
          <w:bCs/>
          <w:sz w:val="24"/>
          <w:szCs w:val="24"/>
          <w:lang w:val="en-GB"/>
        </w:rPr>
        <w:t xml:space="preserve"> to compare adenine and quinazoline</w:t>
      </w:r>
      <w:r w:rsidR="00AE41FE">
        <w:rPr>
          <w:rFonts w:ascii="Times New Roman" w:hAnsi="Times New Roman"/>
          <w:b w:val="0"/>
          <w:bCs/>
          <w:sz w:val="24"/>
          <w:szCs w:val="24"/>
          <w:lang w:val="en-GB"/>
        </w:rPr>
        <w:t xml:space="preserve"> </w:t>
      </w:r>
      <w:r w:rsidR="00AE41FE" w:rsidRPr="00203CBF">
        <w:rPr>
          <w:rFonts w:ascii="Times New Roman" w:hAnsi="Times New Roman"/>
          <w:b w:val="0"/>
          <w:bCs/>
          <w:color w:val="FF0000"/>
          <w:sz w:val="24"/>
          <w:szCs w:val="24"/>
          <w:lang w:val="en-GB"/>
        </w:rPr>
        <w:t>moieties</w:t>
      </w:r>
      <w:r w:rsidRPr="00C60AD4">
        <w:rPr>
          <w:rFonts w:ascii="Times New Roman" w:hAnsi="Times New Roman"/>
          <w:b w:val="0"/>
          <w:bCs/>
          <w:sz w:val="24"/>
          <w:szCs w:val="24"/>
          <w:lang w:val="en-GB"/>
        </w:rPr>
        <w:t xml:space="preserve"> (in green in Figure 1)</w:t>
      </w:r>
      <w:r w:rsidR="0080778D" w:rsidRPr="00C60AD4">
        <w:rPr>
          <w:rFonts w:ascii="Times New Roman" w:hAnsi="Times New Roman"/>
          <w:b w:val="0"/>
          <w:bCs/>
          <w:sz w:val="24"/>
          <w:szCs w:val="24"/>
          <w:lang w:val="en-GB"/>
        </w:rPr>
        <w:t>.</w:t>
      </w:r>
    </w:p>
    <w:p w14:paraId="6189AF9D" w14:textId="77777777" w:rsidR="00F52996" w:rsidRPr="00C60AD4" w:rsidRDefault="00F52996" w:rsidP="00F52996">
      <w:pPr>
        <w:pStyle w:val="MDPI21heading1"/>
        <w:spacing w:line="240" w:lineRule="auto"/>
        <w:ind w:left="0"/>
        <w:jc w:val="both"/>
        <w:rPr>
          <w:rFonts w:ascii="Times New Roman" w:hAnsi="Times New Roman"/>
          <w:b w:val="0"/>
          <w:bCs/>
          <w:sz w:val="24"/>
          <w:szCs w:val="24"/>
          <w:lang w:val="en-GB"/>
        </w:rPr>
      </w:pPr>
    </w:p>
    <w:p w14:paraId="7B93125F" w14:textId="481E56F9" w:rsidR="006979B3" w:rsidRDefault="006979B3" w:rsidP="006979B3">
      <w:pPr>
        <w:pStyle w:val="MDPI21heading1"/>
        <w:ind w:left="0"/>
        <w:rPr>
          <w:rFonts w:ascii="Times New Roman" w:hAnsi="Times New Roman"/>
          <w:lang w:val="en-GB"/>
        </w:rPr>
      </w:pPr>
      <w:r w:rsidRPr="00C60AD4">
        <w:rPr>
          <w:rFonts w:ascii="Times New Roman" w:hAnsi="Times New Roman"/>
          <w:lang w:val="en-GB"/>
        </w:rPr>
        <w:t xml:space="preserve">2.2. </w:t>
      </w:r>
      <w:r w:rsidR="009F2353" w:rsidRPr="00C60AD4">
        <w:rPr>
          <w:rFonts w:ascii="Times New Roman" w:hAnsi="Times New Roman"/>
          <w:lang w:val="en-GB"/>
        </w:rPr>
        <w:t>Molecular docking</w:t>
      </w:r>
      <w:r w:rsidR="008E2D7B">
        <w:rPr>
          <w:rFonts w:ascii="Times New Roman" w:hAnsi="Times New Roman"/>
          <w:lang w:val="en-GB"/>
        </w:rPr>
        <w:t xml:space="preserve"> of compounds 1 and 2</w:t>
      </w:r>
    </w:p>
    <w:p w14:paraId="4FE2A32E" w14:textId="77777777" w:rsidR="00884FE7" w:rsidRPr="00C60AD4" w:rsidRDefault="00884FE7" w:rsidP="006979B3">
      <w:pPr>
        <w:pStyle w:val="MDPI21heading1"/>
        <w:ind w:left="0"/>
        <w:rPr>
          <w:rFonts w:ascii="Times New Roman" w:hAnsi="Times New Roman"/>
          <w:lang w:val="en-GB"/>
        </w:rPr>
      </w:pPr>
    </w:p>
    <w:p w14:paraId="4C540456" w14:textId="381E0835" w:rsidR="00FE5F0A" w:rsidRPr="008E2D7B" w:rsidRDefault="000D0BDD" w:rsidP="0089439E">
      <w:pPr>
        <w:jc w:val="both"/>
      </w:pPr>
      <w:r w:rsidRPr="00C60AD4">
        <w:tab/>
      </w:r>
      <w:r w:rsidR="00AA3B94" w:rsidRPr="00C60AD4">
        <w:t xml:space="preserve">The </w:t>
      </w:r>
      <w:r w:rsidRPr="00C60AD4">
        <w:t xml:space="preserve">molecular docking </w:t>
      </w:r>
      <w:r w:rsidR="00AA3B94" w:rsidRPr="00C60AD4">
        <w:t xml:space="preserve">study was carried out </w:t>
      </w:r>
      <w:r w:rsidRPr="00C60AD4">
        <w:t>on</w:t>
      </w:r>
      <w:r w:rsidR="00AA3B94" w:rsidRPr="00C60AD4">
        <w:t xml:space="preserve"> the 3D structure of</w:t>
      </w:r>
      <w:r w:rsidRPr="00C60AD4">
        <w:t xml:space="preserve"> DOT1L crystalized in complex with</w:t>
      </w:r>
      <w:r w:rsidR="008E2D7B">
        <w:t xml:space="preserve"> the</w:t>
      </w:r>
      <w:r w:rsidRPr="00C60AD4">
        <w:t xml:space="preserve"> EPZ-5676 inhibitor (PDB code: </w:t>
      </w:r>
      <w:hyperlink r:id="rId14" w:history="1">
        <w:r w:rsidRPr="00C60AD4">
          <w:rPr>
            <w:rStyle w:val="Hyperlink"/>
          </w:rPr>
          <w:t>4HRA</w:t>
        </w:r>
      </w:hyperlink>
      <w:r w:rsidRPr="00C60AD4">
        <w:t>)</w:t>
      </w:r>
      <w:r w:rsidR="00F8338B">
        <w:t xml:space="preserve">. </w:t>
      </w:r>
      <w:r w:rsidR="00F8338B" w:rsidRPr="00F8338B">
        <w:rPr>
          <w:color w:val="FF0000"/>
        </w:rPr>
        <w:t>This was chosen because EZP5676 has the highest structural similarity to the designed compounds</w:t>
      </w:r>
      <w:r w:rsidR="00F8338B">
        <w:t xml:space="preserve">. </w:t>
      </w:r>
      <w:r w:rsidR="00F8338B" w:rsidRPr="00F8338B">
        <w:rPr>
          <w:color w:val="FF0000"/>
        </w:rPr>
        <w:t>The study was carried out using</w:t>
      </w:r>
      <w:r w:rsidR="00AA3B94" w:rsidRPr="00C60AD4">
        <w:t xml:space="preserve"> the</w:t>
      </w:r>
      <w:r w:rsidRPr="00C60AD4">
        <w:t xml:space="preserve"> GOLD 5.8.1 software.</w:t>
      </w:r>
      <w:r w:rsidRPr="00127A62">
        <w:fldChar w:fldCharType="begin"/>
      </w:r>
      <w:r w:rsidR="00793994">
        <w:instrText xml:space="preserve"> ADDIN ZOTERO_ITEM CSL_CITATION {"citationID":"DzqOSZIX","properties":{"formattedCitation":"[38]","plainCitation":"[38]","noteIndex":0},"citationItems":[{"id":"5PVLIQcs/N5QSkrvI","uris":["http://zotero.org/users/6688463/items/4GSHZ97F"],"uri":["http://zotero.org/users/6688463/items/4GSHZ97F"],"itemData":{"id":57,"type":"article-journal","abstract":"Prediction of small molecule binding modes to macromolecules of known three-dimensional structure is a problem of paramount importance in rational drug design (the “docking” problem). We report the development and validation of the program GOLD (Genetic Optimisation for Ligand Docking). GOLD is an automated ligand docking program that uses a genetic algorithm to explore the full range of ligand conformational flexibility with partial flexibility of the protein, and satisfies the fundamental requirement that the ligand must displace loosely bound water on binding. Numerous enhancements and modifications have been applied to the original technique resulting in a substantial increase in the reliability and the applicability of the algorithm. The advanced algorithm has been tested on a dataset of 100 complexes extracted from the Brookhaven Protein DataBank. When used to dock the ligand back into the binding site, GOLD achieved a 71% success rate in identifying the experimental binding mode.","container-title":"Journal of Molecular Biology","DOI":"10.1006/jmbi.1996.0897","ISSN":"0022-2836","issue":"3","journalAbbreviation":"Journal of Molecular Biology","language":"en","note":"number: 3","page":"727-748","source":"ScienceDirect","title":"Development and validation of a genetic algorithm for flexible docking11Edited by F. E. Cohen","volume":"267","author":[{"family":"Jones","given":"Gareth"},{"family":"Willett","given":"Peter"},{"family":"Glen","given":"Robert C"},{"family":"Leach","given":"Andrew R"},{"family":"Taylor","given":"Robin"}],"issued":{"date-parts":[["1997",4,4]]}}}],"schema":"https://github.com/citation-style-language/schema/raw/master/csl-citation.json"} </w:instrText>
      </w:r>
      <w:r w:rsidRPr="00127A62">
        <w:fldChar w:fldCharType="separate"/>
      </w:r>
      <w:r w:rsidR="00793994">
        <w:rPr>
          <w:color w:val="000000"/>
        </w:rPr>
        <w:t>[38]</w:t>
      </w:r>
      <w:r w:rsidRPr="00127A62">
        <w:fldChar w:fldCharType="end"/>
      </w:r>
      <w:r w:rsidRPr="00C60AD4">
        <w:t xml:space="preserve"> </w:t>
      </w:r>
      <w:r w:rsidR="004434EB" w:rsidRPr="00C60AD4">
        <w:t>Most interestingly</w:t>
      </w:r>
      <w:r w:rsidRPr="00C60AD4">
        <w:t xml:space="preserve">, </w:t>
      </w:r>
      <w:r w:rsidR="004434EB" w:rsidRPr="00C60AD4">
        <w:t xml:space="preserve">the </w:t>
      </w:r>
      <w:proofErr w:type="spellStart"/>
      <w:r w:rsidRPr="00C60AD4">
        <w:t>adenylylcyclopentan</w:t>
      </w:r>
      <w:r w:rsidR="002508E5" w:rsidRPr="00C60AD4">
        <w:t>e</w:t>
      </w:r>
      <w:r w:rsidRPr="00C60AD4">
        <w:t>diol</w:t>
      </w:r>
      <w:proofErr w:type="spellEnd"/>
      <w:r w:rsidRPr="00C60AD4">
        <w:t xml:space="preserve"> moiety (compound </w:t>
      </w:r>
      <w:r w:rsidRPr="00C60AD4">
        <w:rPr>
          <w:b/>
          <w:bCs/>
        </w:rPr>
        <w:t>1</w:t>
      </w:r>
      <w:r w:rsidRPr="00C60AD4">
        <w:t xml:space="preserve">) and </w:t>
      </w:r>
      <w:proofErr w:type="spellStart"/>
      <w:r w:rsidRPr="00C60AD4">
        <w:t>quinazolinylcyclopentadiol</w:t>
      </w:r>
      <w:proofErr w:type="spellEnd"/>
      <w:r w:rsidRPr="00C60AD4">
        <w:t xml:space="preserve"> moiety (compound </w:t>
      </w:r>
      <w:r w:rsidRPr="00C60AD4">
        <w:rPr>
          <w:b/>
          <w:bCs/>
        </w:rPr>
        <w:t>2</w:t>
      </w:r>
      <w:r w:rsidRPr="00C60AD4">
        <w:t xml:space="preserve">) adopted binding modes similar to adenosine moiety of EPZ-5676 in </w:t>
      </w:r>
      <w:r w:rsidR="002508E5" w:rsidRPr="00C60AD4">
        <w:t>the</w:t>
      </w:r>
      <w:r w:rsidR="002508E5" w:rsidRPr="00C60AD4">
        <w:rPr>
          <w:i/>
          <w:iCs/>
        </w:rPr>
        <w:t xml:space="preserve"> </w:t>
      </w:r>
      <w:r w:rsidRPr="00C60AD4">
        <w:t xml:space="preserve">SAM binding pocket of DOT1L (Figure </w:t>
      </w:r>
      <w:r w:rsidR="002508E5" w:rsidRPr="00C60AD4">
        <w:t>2</w:t>
      </w:r>
      <w:r w:rsidRPr="00C60AD4">
        <w:t xml:space="preserve">). </w:t>
      </w:r>
      <w:r w:rsidR="002508E5" w:rsidRPr="00C60AD4">
        <w:t>The structure of EPZ-5676 co-crystalised with DOT1L show</w:t>
      </w:r>
      <w:r w:rsidR="00127A62" w:rsidRPr="00127A62">
        <w:rPr>
          <w:color w:val="FF0000"/>
        </w:rPr>
        <w:t>s</w:t>
      </w:r>
      <w:r w:rsidR="002508E5" w:rsidRPr="00C60AD4">
        <w:t xml:space="preserve"> that the inhibitor induces a</w:t>
      </w:r>
      <w:r w:rsidRPr="00C60AD4">
        <w:t xml:space="preserve"> hydrophobic sub</w:t>
      </w:r>
      <w:r w:rsidR="00DB08E9" w:rsidRPr="00C60AD4">
        <w:t>-</w:t>
      </w:r>
      <w:r w:rsidRPr="00C60AD4">
        <w:t>pocket occupied by</w:t>
      </w:r>
      <w:r w:rsidR="00F1480F" w:rsidRPr="00C60AD4">
        <w:t xml:space="preserve"> the</w:t>
      </w:r>
      <w:r w:rsidRPr="00C60AD4">
        <w:t xml:space="preserve"> </w:t>
      </w:r>
      <w:r w:rsidRPr="00C60AD4">
        <w:rPr>
          <w:i/>
          <w:iCs/>
        </w:rPr>
        <w:t>t</w:t>
      </w:r>
      <w:r w:rsidRPr="00C60AD4">
        <w:t>-</w:t>
      </w:r>
      <w:proofErr w:type="spellStart"/>
      <w:r w:rsidRPr="00C60AD4">
        <w:t>butylbenzimidazole</w:t>
      </w:r>
      <w:proofErr w:type="spellEnd"/>
      <w:r w:rsidRPr="00C60AD4">
        <w:t xml:space="preserve"> </w:t>
      </w:r>
      <w:r w:rsidR="002508E5" w:rsidRPr="00C60AD4">
        <w:t>moiety.</w:t>
      </w:r>
      <w:r w:rsidR="002508E5" w:rsidRPr="00127A62">
        <w:fldChar w:fldCharType="begin"/>
      </w:r>
      <w:r w:rsidR="00793994">
        <w:instrText xml:space="preserve"> ADDIN ZOTERO_ITEM CSL_CITATION {"citationID":"36U7jqnS","properties":{"formattedCitation":"[44]","plainCitation":"[44]","noteIndex":0},"citationItems":[{"id":"5PVLIQcs/sVIUKIry","uris":["http://zotero.org/users/6688463/items/JK8SQGT6"],"uri":["http://zotero.org/users/6688463/items/JK8SQGT6"],"itemData":{"id":2168,"type":"article-journal","abstract":"DOT1L is the human protein methyltransferase responsible for catalyzing the methylation of histone H3 on lysine 79 (H3K79). The ectopic activity of DOT1L, associated with the chromosomal translocation that is a universal hallmark of MLL-rearranged leukemia, is a required driver of leukemogenesis in this malignancy. Here, we present studies on the structure–activity relationship of aminonucleoside-based DOT1L inhibitors. Within this series, we find that improvements in target enzyme affinity and selectivity are driven entirely by diminution of the dissociation rate constant for the enzyme–inhibitor complex, leading to long residence times for the binary complex. The biochemical Ki and residence times measured for these inhibitors correlate well with their effects on intracellular H3K79 methylation and MLL-rearranged leukemic cell killing. Crystallographic studies reveal a conformational adaptation mechanism associated with high-affinity inhibitor binding and prolonged residence time; these studies also suggest that conformational adaptation likewise plays a critical role in natural ligand interactions with the enzyme, hence, facilitating enzyme turnover. These results provide critical insights into the role of conformational adaptation in the enzymatic mechanism of catalysis and in pharmacologic intervention for DOT1L and other members of this enzyme class.","container-title":"Chemical Biology &amp; Drug Design","DOI":"https://doi.org/10.1111/cbdd.12050","ISSN":"1747-0285","issue":"6","language":"en","note":"_eprint: https://onlinelibrary.wiley.com/doi/pdf/10.1111/cbdd.12050","page":"971-980","source":"Wiley Online Library","title":"Conformational Adaptation Drives Potent, Selective and Durable Inhibition of the Human Protein Methyltransferase DOT1L","volume":"80","author":[{"family":"Basavapathruni","given":"Aravind"},{"family":"Jin","given":"Lei"},{"family":"Daigle","given":"Scott R."},{"family":"Majer","given":"Christina R. A."},{"family":"Therkelsen","given":"Carly A."},{"family":"Wigle","given":"Tim J."},{"family":"Kuntz","given":"Kevin W."},{"family":"Chesworth","given":"Richard"},{"family":"Pollock","given":"Roy M."},{"family":"Scott","given":"Margaret P."},{"family":"Moyer","given":"Mikel P."},{"family":"Richon","given":"Victoria M."},{"family":"Copeland","given":"Robert A."},{"family":"Olhava","given":"Edward J."}],"issued":{"date-parts":[["2012"]]}}}],"schema":"https://github.com/citation-style-language/schema/raw/master/csl-citation.json"} </w:instrText>
      </w:r>
      <w:r w:rsidR="002508E5" w:rsidRPr="00127A62">
        <w:fldChar w:fldCharType="separate"/>
      </w:r>
      <w:r w:rsidR="00793994">
        <w:rPr>
          <w:color w:val="000000"/>
        </w:rPr>
        <w:t>[44]</w:t>
      </w:r>
      <w:r w:rsidR="002508E5" w:rsidRPr="00127A62">
        <w:fldChar w:fldCharType="end"/>
      </w:r>
      <w:r w:rsidR="002508E5" w:rsidRPr="00C60AD4">
        <w:t xml:space="preserve"> </w:t>
      </w:r>
      <w:r w:rsidR="002508E5" w:rsidRPr="008E2D7B">
        <w:t xml:space="preserve">In the docking studies, the </w:t>
      </w:r>
      <w:r w:rsidR="002508E5" w:rsidRPr="008E2D7B">
        <w:rPr>
          <w:i/>
          <w:iCs/>
        </w:rPr>
        <w:t>t</w:t>
      </w:r>
      <w:r w:rsidR="002508E5" w:rsidRPr="008E2D7B">
        <w:t>-</w:t>
      </w:r>
      <w:proofErr w:type="spellStart"/>
      <w:r w:rsidR="002508E5" w:rsidRPr="008E2D7B">
        <w:t>butylbenzimidazole</w:t>
      </w:r>
      <w:proofErr w:type="spellEnd"/>
      <w:r w:rsidR="002508E5" w:rsidRPr="008E2D7B">
        <w:t xml:space="preserve"> moiety of compounds </w:t>
      </w:r>
      <w:r w:rsidR="002508E5" w:rsidRPr="008E2D7B">
        <w:rPr>
          <w:b/>
          <w:bCs/>
        </w:rPr>
        <w:t>1</w:t>
      </w:r>
      <w:r w:rsidR="002508E5" w:rsidRPr="008E2D7B">
        <w:t xml:space="preserve"> and</w:t>
      </w:r>
      <w:r w:rsidR="00AE41FE">
        <w:rPr>
          <w:b/>
        </w:rPr>
        <w:t xml:space="preserve"> </w:t>
      </w:r>
      <w:r w:rsidR="00620D7E" w:rsidRPr="00620D7E">
        <w:rPr>
          <w:b/>
        </w:rPr>
        <w:t>2</w:t>
      </w:r>
      <w:r w:rsidR="00AE41FE">
        <w:rPr>
          <w:b/>
        </w:rPr>
        <w:t xml:space="preserve"> </w:t>
      </w:r>
      <w:r w:rsidR="00127A62" w:rsidRPr="008E2D7B">
        <w:t>occupie</w:t>
      </w:r>
      <w:r w:rsidR="00127A62" w:rsidRPr="00203CBF">
        <w:rPr>
          <w:color w:val="FF0000"/>
        </w:rPr>
        <w:t>d</w:t>
      </w:r>
      <w:r w:rsidR="00127A62" w:rsidRPr="008E2D7B">
        <w:t xml:space="preserve"> </w:t>
      </w:r>
      <w:r w:rsidR="002508E5" w:rsidRPr="008E2D7B">
        <w:t xml:space="preserve">the same pocket. </w:t>
      </w:r>
    </w:p>
    <w:p w14:paraId="50F2F5B1" w14:textId="50FFFA1D" w:rsidR="000D0BDD" w:rsidRPr="00C60AD4" w:rsidRDefault="000D0BDD" w:rsidP="0089439E">
      <w:pPr>
        <w:jc w:val="both"/>
      </w:pPr>
    </w:p>
    <w:p w14:paraId="13C87347" w14:textId="77777777" w:rsidR="000D0BDD" w:rsidRPr="00C60AD4" w:rsidRDefault="000D0BDD" w:rsidP="00793B34">
      <w:pPr>
        <w:pStyle w:val="MDPI22heading2"/>
        <w:keepNext/>
        <w:ind w:left="0"/>
        <w:jc w:val="center"/>
        <w:rPr>
          <w:rFonts w:ascii="Times New Roman" w:hAnsi="Times New Roman"/>
          <w:lang w:val="en-GB"/>
        </w:rPr>
      </w:pPr>
      <w:r w:rsidRPr="00C60AD4">
        <w:rPr>
          <w:rFonts w:ascii="Times New Roman" w:hAnsi="Times New Roman"/>
          <w:lang w:val="en-GB"/>
        </w:rPr>
        <w:lastRenderedPageBreak/>
        <w:drawing>
          <wp:inline distT="0" distB="0" distL="0" distR="0" wp14:anchorId="32624250" wp14:editId="420961F0">
            <wp:extent cx="4957011" cy="5108954"/>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71686" cy="5124079"/>
                    </a:xfrm>
                    <a:prstGeom prst="rect">
                      <a:avLst/>
                    </a:prstGeom>
                    <a:noFill/>
                    <a:ln>
                      <a:noFill/>
                    </a:ln>
                  </pic:spPr>
                </pic:pic>
              </a:graphicData>
            </a:graphic>
          </wp:inline>
        </w:drawing>
      </w:r>
    </w:p>
    <w:p w14:paraId="0BFB1475" w14:textId="2AD043B4" w:rsidR="000D0BDD" w:rsidRPr="00C60AD4" w:rsidRDefault="000D0BDD" w:rsidP="0089439E">
      <w:pPr>
        <w:pStyle w:val="Figurecaption"/>
        <w:spacing w:line="276" w:lineRule="auto"/>
        <w:jc w:val="both"/>
        <w:rPr>
          <w:snapToGrid w:val="0"/>
        </w:rPr>
      </w:pPr>
      <w:r w:rsidRPr="00C60AD4">
        <w:rPr>
          <w:b/>
          <w:bCs/>
        </w:rPr>
        <w:t xml:space="preserve">Figure </w:t>
      </w:r>
      <w:r w:rsidR="004434EB" w:rsidRPr="00C60AD4">
        <w:rPr>
          <w:b/>
          <w:bCs/>
          <w:noProof/>
        </w:rPr>
        <w:t>2</w:t>
      </w:r>
      <w:r w:rsidR="00F52996" w:rsidRPr="00C60AD4">
        <w:rPr>
          <w:b/>
          <w:bCs/>
        </w:rPr>
        <w:t>-</w:t>
      </w:r>
      <w:r w:rsidRPr="00C60AD4">
        <w:rPr>
          <w:snapToGrid w:val="0"/>
        </w:rPr>
        <w:t xml:space="preserve"> Predicted binding modes of compounds </w:t>
      </w:r>
      <w:r w:rsidRPr="00C60AD4">
        <w:rPr>
          <w:b/>
          <w:bCs/>
          <w:snapToGrid w:val="0"/>
        </w:rPr>
        <w:t>1</w:t>
      </w:r>
      <w:r w:rsidRPr="00C60AD4">
        <w:rPr>
          <w:snapToGrid w:val="0"/>
        </w:rPr>
        <w:t xml:space="preserve"> and </w:t>
      </w:r>
      <w:r w:rsidR="00E77BA7" w:rsidRPr="00C60AD4">
        <w:rPr>
          <w:color w:val="000000" w:themeColor="text1"/>
        </w:rPr>
        <w:t>3</w:t>
      </w:r>
      <w:r w:rsidR="00E77BA7" w:rsidRPr="00C60AD4">
        <w:rPr>
          <w:i/>
          <w:iCs/>
          <w:color w:val="000000" w:themeColor="text1"/>
        </w:rPr>
        <w:t>S</w:t>
      </w:r>
      <w:r w:rsidR="00E77BA7" w:rsidRPr="00C60AD4">
        <w:rPr>
          <w:color w:val="000000" w:themeColor="text1"/>
        </w:rPr>
        <w:t>,5</w:t>
      </w:r>
      <w:r w:rsidR="00E77BA7" w:rsidRPr="00C60AD4">
        <w:rPr>
          <w:i/>
          <w:iCs/>
          <w:color w:val="000000" w:themeColor="text1"/>
        </w:rPr>
        <w:t>R</w:t>
      </w:r>
      <w:r w:rsidR="00E77BA7" w:rsidRPr="00C60AD4">
        <w:rPr>
          <w:color w:val="000000" w:themeColor="text1"/>
        </w:rPr>
        <w:t xml:space="preserve"> enantiomer of</w:t>
      </w:r>
      <w:r w:rsidR="00AE41FE">
        <w:rPr>
          <w:b/>
          <w:color w:val="000000" w:themeColor="text1"/>
        </w:rPr>
        <w:t xml:space="preserve"> </w:t>
      </w:r>
      <w:r w:rsidR="00620D7E" w:rsidRPr="00620D7E">
        <w:rPr>
          <w:b/>
          <w:color w:val="000000" w:themeColor="text1"/>
        </w:rPr>
        <w:t>2</w:t>
      </w:r>
      <w:r w:rsidR="00AE41FE">
        <w:rPr>
          <w:b/>
          <w:color w:val="000000" w:themeColor="text1"/>
        </w:rPr>
        <w:t xml:space="preserve"> </w:t>
      </w:r>
      <w:r w:rsidRPr="00C60AD4">
        <w:rPr>
          <w:snapToGrid w:val="0"/>
        </w:rPr>
        <w:t xml:space="preserve">obtained by molecular docking in </w:t>
      </w:r>
      <w:r w:rsidR="008E2D7B">
        <w:rPr>
          <w:snapToGrid w:val="0"/>
        </w:rPr>
        <w:t xml:space="preserve">the </w:t>
      </w:r>
      <w:r w:rsidRPr="00C60AD4">
        <w:rPr>
          <w:snapToGrid w:val="0"/>
        </w:rPr>
        <w:t xml:space="preserve">crystal structure of DOT1L with EPZ-5676 (PBD code: 4HRA). </w:t>
      </w:r>
      <w:r w:rsidRPr="00C60AD4">
        <w:rPr>
          <w:b/>
          <w:bCs/>
          <w:snapToGrid w:val="0"/>
        </w:rPr>
        <w:t>A)</w:t>
      </w:r>
      <w:r w:rsidRPr="00C60AD4">
        <w:rPr>
          <w:snapToGrid w:val="0"/>
        </w:rPr>
        <w:t xml:space="preserve"> Comparison of binding modes of EPZ-5676 (green sticks) and compound </w:t>
      </w:r>
      <w:r w:rsidRPr="00C60AD4">
        <w:rPr>
          <w:b/>
          <w:bCs/>
          <w:snapToGrid w:val="0"/>
        </w:rPr>
        <w:t>1</w:t>
      </w:r>
      <w:r w:rsidRPr="00C60AD4">
        <w:rPr>
          <w:snapToGrid w:val="0"/>
        </w:rPr>
        <w:t xml:space="preserve"> (</w:t>
      </w:r>
      <w:r w:rsidR="002A2736" w:rsidRPr="00C60AD4">
        <w:rPr>
          <w:snapToGrid w:val="0"/>
        </w:rPr>
        <w:t xml:space="preserve">yellow </w:t>
      </w:r>
      <w:r w:rsidRPr="00C60AD4">
        <w:rPr>
          <w:snapToGrid w:val="0"/>
        </w:rPr>
        <w:t xml:space="preserve">sticks) </w:t>
      </w:r>
      <w:r w:rsidR="002A2736" w:rsidRPr="00C60AD4">
        <w:rPr>
          <w:snapToGrid w:val="0"/>
        </w:rPr>
        <w:t xml:space="preserve">in </w:t>
      </w:r>
      <w:r w:rsidRPr="00C60AD4">
        <w:rPr>
          <w:snapToGrid w:val="0"/>
        </w:rPr>
        <w:t xml:space="preserve">the binding pocket of human DOT1L. Residues interacting with adenine moiety of </w:t>
      </w:r>
      <w:r w:rsidR="002A2736" w:rsidRPr="00C60AD4">
        <w:rPr>
          <w:snapToGrid w:val="0"/>
        </w:rPr>
        <w:t xml:space="preserve">the </w:t>
      </w:r>
      <w:r w:rsidRPr="00C60AD4">
        <w:rPr>
          <w:snapToGrid w:val="0"/>
        </w:rPr>
        <w:t xml:space="preserve">ligands are depicted in </w:t>
      </w:r>
      <w:r w:rsidR="002A2736" w:rsidRPr="00C60AD4">
        <w:rPr>
          <w:snapToGrid w:val="0"/>
        </w:rPr>
        <w:t>gre</w:t>
      </w:r>
      <w:r w:rsidR="00843666" w:rsidRPr="00C60AD4">
        <w:rPr>
          <w:snapToGrid w:val="0"/>
        </w:rPr>
        <w:t>y</w:t>
      </w:r>
      <w:r w:rsidRPr="00C60AD4">
        <w:rPr>
          <w:snapToGrid w:val="0"/>
        </w:rPr>
        <w:t>.</w:t>
      </w:r>
      <w:r w:rsidR="00CC6EB1" w:rsidRPr="00C60AD4">
        <w:rPr>
          <w:snapToGrid w:val="0"/>
        </w:rPr>
        <w:t xml:space="preserve"> The yellow ha</w:t>
      </w:r>
      <w:r w:rsidR="00F1480F" w:rsidRPr="00C60AD4">
        <w:rPr>
          <w:snapToGrid w:val="0"/>
        </w:rPr>
        <w:t>t</w:t>
      </w:r>
      <w:r w:rsidR="00CC6EB1" w:rsidRPr="00C60AD4">
        <w:rPr>
          <w:snapToGrid w:val="0"/>
        </w:rPr>
        <w:t>ches lines represent acceptor donor bond</w:t>
      </w:r>
      <w:r w:rsidR="00F52996" w:rsidRPr="00C60AD4">
        <w:rPr>
          <w:snapToGrid w:val="0"/>
        </w:rPr>
        <w:t>.</w:t>
      </w:r>
      <w:r w:rsidRPr="00C60AD4">
        <w:rPr>
          <w:snapToGrid w:val="0"/>
        </w:rPr>
        <w:t xml:space="preserve"> </w:t>
      </w:r>
      <w:r w:rsidRPr="00C60AD4">
        <w:rPr>
          <w:b/>
          <w:bCs/>
          <w:snapToGrid w:val="0"/>
        </w:rPr>
        <w:t xml:space="preserve">B) </w:t>
      </w:r>
      <w:r w:rsidRPr="00C60AD4">
        <w:rPr>
          <w:snapToGrid w:val="0"/>
        </w:rPr>
        <w:t xml:space="preserve">2D representation of </w:t>
      </w:r>
      <w:r w:rsidR="008E2D7B">
        <w:rPr>
          <w:snapToGrid w:val="0"/>
        </w:rPr>
        <w:t xml:space="preserve">the </w:t>
      </w:r>
      <w:r w:rsidRPr="00C60AD4">
        <w:rPr>
          <w:snapToGrid w:val="0"/>
        </w:rPr>
        <w:t xml:space="preserve">intermolecular interactions predicted for compound </w:t>
      </w:r>
      <w:r w:rsidRPr="00C60AD4">
        <w:rPr>
          <w:b/>
          <w:bCs/>
          <w:snapToGrid w:val="0"/>
        </w:rPr>
        <w:t>1</w:t>
      </w:r>
      <w:r w:rsidRPr="00C60AD4">
        <w:rPr>
          <w:snapToGrid w:val="0"/>
        </w:rPr>
        <w:t xml:space="preserve">. </w:t>
      </w:r>
      <w:r w:rsidRPr="00C60AD4">
        <w:rPr>
          <w:b/>
          <w:bCs/>
          <w:snapToGrid w:val="0"/>
        </w:rPr>
        <w:t>C)</w:t>
      </w:r>
      <w:r w:rsidRPr="00C60AD4">
        <w:rPr>
          <w:snapToGrid w:val="0"/>
        </w:rPr>
        <w:t xml:space="preserve"> Comparison of binding modes of EPZ-5676 (green sticks) and compound</w:t>
      </w:r>
      <w:r w:rsidR="00AE41FE">
        <w:rPr>
          <w:snapToGrid w:val="0"/>
        </w:rPr>
        <w:t xml:space="preserve"> </w:t>
      </w:r>
      <w:r w:rsidR="00620D7E" w:rsidRPr="00620D7E">
        <w:rPr>
          <w:b/>
          <w:snapToGrid w:val="0"/>
        </w:rPr>
        <w:t>2</w:t>
      </w:r>
      <w:r w:rsidR="00AE41FE">
        <w:rPr>
          <w:b/>
          <w:snapToGrid w:val="0"/>
        </w:rPr>
        <w:t xml:space="preserve"> </w:t>
      </w:r>
      <w:r w:rsidRPr="00C60AD4">
        <w:rPr>
          <w:snapToGrid w:val="0"/>
        </w:rPr>
        <w:t>(yellow sticks) in</w:t>
      </w:r>
      <w:r w:rsidR="00843666" w:rsidRPr="00C60AD4">
        <w:rPr>
          <w:snapToGrid w:val="0"/>
        </w:rPr>
        <w:t xml:space="preserve"> </w:t>
      </w:r>
      <w:r w:rsidRPr="00C60AD4">
        <w:rPr>
          <w:snapToGrid w:val="0"/>
        </w:rPr>
        <w:t xml:space="preserve">the binding pocket of human DOT1L. </w:t>
      </w:r>
      <w:r w:rsidRPr="00C60AD4">
        <w:rPr>
          <w:b/>
          <w:bCs/>
          <w:snapToGrid w:val="0"/>
        </w:rPr>
        <w:t>D)</w:t>
      </w:r>
      <w:r w:rsidRPr="00C60AD4">
        <w:rPr>
          <w:snapToGrid w:val="0"/>
        </w:rPr>
        <w:t xml:space="preserve"> 2D representation of </w:t>
      </w:r>
      <w:r w:rsidR="008E2D7B">
        <w:rPr>
          <w:snapToGrid w:val="0"/>
        </w:rPr>
        <w:t xml:space="preserve">the </w:t>
      </w:r>
      <w:r w:rsidRPr="00C60AD4">
        <w:rPr>
          <w:snapToGrid w:val="0"/>
        </w:rPr>
        <w:t xml:space="preserve">intermolecular interactions predicted for compound </w:t>
      </w:r>
      <w:r w:rsidRPr="00C60AD4">
        <w:rPr>
          <w:b/>
          <w:bCs/>
          <w:snapToGrid w:val="0"/>
        </w:rPr>
        <w:t>2</w:t>
      </w:r>
      <w:r w:rsidRPr="00C60AD4">
        <w:rPr>
          <w:snapToGrid w:val="0"/>
        </w:rPr>
        <w:t>.</w:t>
      </w:r>
    </w:p>
    <w:p w14:paraId="3A4C7FAE" w14:textId="77777777" w:rsidR="00DB08E9" w:rsidRPr="00C60AD4" w:rsidRDefault="00DB08E9" w:rsidP="00DB08E9">
      <w:pPr>
        <w:pStyle w:val="Figurecaption"/>
      </w:pPr>
    </w:p>
    <w:p w14:paraId="1A69B7D0" w14:textId="66D14424" w:rsidR="008C06EC" w:rsidRDefault="000D0BDD" w:rsidP="00FE5F0A">
      <w:pPr>
        <w:jc w:val="both"/>
      </w:pPr>
      <w:r w:rsidRPr="00C60AD4">
        <w:t xml:space="preserve">The quinazoline moiety allowed </w:t>
      </w:r>
      <w:r w:rsidR="00455C33" w:rsidRPr="00C60AD4">
        <w:t>very good</w:t>
      </w:r>
      <w:r w:rsidRPr="00C60AD4">
        <w:t xml:space="preserve"> interaction</w:t>
      </w:r>
      <w:r w:rsidR="008E2D7B">
        <w:t>s</w:t>
      </w:r>
      <w:r w:rsidRPr="00C60AD4">
        <w:t xml:space="preserve"> </w:t>
      </w:r>
      <w:r w:rsidR="00BD66AC" w:rsidRPr="00C60AD4">
        <w:t xml:space="preserve">into </w:t>
      </w:r>
      <w:r w:rsidRPr="00C60AD4">
        <w:t>the adenine pocket</w:t>
      </w:r>
      <w:r w:rsidR="00BD66AC" w:rsidRPr="00C60AD4">
        <w:t xml:space="preserve"> where the SAM substrate bind</w:t>
      </w:r>
      <w:r w:rsidR="00F52996" w:rsidRPr="00C60AD4">
        <w:t>s</w:t>
      </w:r>
      <w:r w:rsidR="00CC6EB1" w:rsidRPr="00C60AD4">
        <w:t xml:space="preserve"> to </w:t>
      </w:r>
      <w:r w:rsidR="00BD66AC" w:rsidRPr="00C60AD4">
        <w:t>DOT1L</w:t>
      </w:r>
      <w:r w:rsidRPr="00C60AD4">
        <w:t>.</w:t>
      </w:r>
      <w:r w:rsidR="004D44F2" w:rsidRPr="00C60AD4">
        <w:t xml:space="preserve"> </w:t>
      </w:r>
      <w:r w:rsidR="00BD66AC" w:rsidRPr="00C60AD4">
        <w:t>Thus, the use of the quinazoline moiety kept intact the mode of binding as</w:t>
      </w:r>
      <w:r w:rsidR="00F52996" w:rsidRPr="00C60AD4">
        <w:t xml:space="preserve"> </w:t>
      </w:r>
      <w:proofErr w:type="spellStart"/>
      <w:r w:rsidR="00BD66AC" w:rsidRPr="00C60AD4">
        <w:t>bisubstrate</w:t>
      </w:r>
      <w:proofErr w:type="spellEnd"/>
      <w:r w:rsidR="00BD66AC" w:rsidRPr="00C60AD4">
        <w:t xml:space="preserve"> analogue</w:t>
      </w:r>
      <w:r w:rsidR="00F52996" w:rsidRPr="00C60AD4">
        <w:t xml:space="preserve"> </w:t>
      </w:r>
      <w:r w:rsidR="00BD66AC" w:rsidRPr="00C60AD4">
        <w:fldChar w:fldCharType="begin"/>
      </w:r>
      <w:r w:rsidR="00793994">
        <w:instrText xml:space="preserve"> ADDIN ZOTERO_ITEM CSL_CITATION {"citationID":"a1tlbp82n39","properties":{"formattedCitation":"[16]","plainCitation":"[16]","noteIndex":0},"citationItems":[{"id":858,"uris":["http://zotero.org/users/6009342/items/62KU42XG"],"uri":["http://zotero.org/users/6009342/items/62KU42XG"],"itemData":{"id":858,"type":"article-journal","archive_location":"London, UK","container-title":"Epigenomics","DOI":"10.2217/epi-2020-0203","language":"en","note":"publisher: Future Medicine Ltd London, UK","source":"www.futuremedicine.com","title":"Bisubstrate inhibitors: the promise of a selective and potent chemical inhibition of epigenetic ‘writers’","title-short":"Bisubstrate inhibitors","URL":"https://www.futuremedicine.com/doi/abs/10.2217/epi-2020-0203","author":[{"family":"Bon","given":"Corentin"},{"family":"Halby","given":"Ludovic"},{"family":"Arimondo","given":"Paola Barbara"}],"accessed":{"date-parts":[["2020",9,20]]},"issued":{"date-parts":[["2020",9,17]]}}}],"schema":"https://github.com/citation-style-language/schema/raw/master/csl-citation.json"} </w:instrText>
      </w:r>
      <w:r w:rsidR="00BD66AC" w:rsidRPr="00C60AD4">
        <w:fldChar w:fldCharType="separate"/>
      </w:r>
      <w:r w:rsidR="00793994">
        <w:rPr>
          <w:color w:val="000000"/>
          <w:sz w:val="20"/>
        </w:rPr>
        <w:t>[16]</w:t>
      </w:r>
      <w:r w:rsidR="00BD66AC" w:rsidRPr="00C60AD4">
        <w:fldChar w:fldCharType="end"/>
      </w:r>
      <w:r w:rsidR="00F52996" w:rsidRPr="00C60AD4">
        <w:t xml:space="preserve">. </w:t>
      </w:r>
    </w:p>
    <w:p w14:paraId="1A5E5703" w14:textId="0AD9938E" w:rsidR="000D0BDD" w:rsidRPr="00C60AD4" w:rsidRDefault="00BD66AC" w:rsidP="00FE5F0A">
      <w:pPr>
        <w:jc w:val="both"/>
      </w:pPr>
      <w:r w:rsidRPr="00C60AD4">
        <w:lastRenderedPageBreak/>
        <w:t xml:space="preserve">To confirm the use of the quinazoline moiety as an adenine isostere, </w:t>
      </w:r>
      <w:r w:rsidRPr="00203CBF">
        <w:rPr>
          <w:strike/>
        </w:rPr>
        <w:t>we synthesized</w:t>
      </w:r>
      <w:r w:rsidRPr="00C60AD4">
        <w:t xml:space="preserve"> compou</w:t>
      </w:r>
      <w:r w:rsidR="00F1480F" w:rsidRPr="00C60AD4">
        <w:t>n</w:t>
      </w:r>
      <w:r w:rsidRPr="00C60AD4">
        <w:t xml:space="preserve">ds </w:t>
      </w:r>
      <w:r w:rsidRPr="00C60AD4">
        <w:rPr>
          <w:b/>
          <w:bCs/>
        </w:rPr>
        <w:t>1</w:t>
      </w:r>
      <w:r w:rsidRPr="00C60AD4">
        <w:t xml:space="preserve"> and </w:t>
      </w:r>
      <w:r w:rsidR="00342E7C" w:rsidRPr="00203CBF">
        <w:rPr>
          <w:color w:val="FF0000"/>
          <w:sz w:val="22"/>
          <w:szCs w:val="22"/>
        </w:rPr>
        <w:t>(±)-</w:t>
      </w:r>
      <w:r w:rsidRPr="00C60AD4">
        <w:rPr>
          <w:b/>
          <w:bCs/>
        </w:rPr>
        <w:t>2</w:t>
      </w:r>
      <w:r w:rsidR="00342E7C">
        <w:rPr>
          <w:b/>
          <w:bCs/>
        </w:rPr>
        <w:t xml:space="preserve"> </w:t>
      </w:r>
      <w:r w:rsidR="00342E7C" w:rsidRPr="00203CBF">
        <w:rPr>
          <w:color w:val="FF0000"/>
        </w:rPr>
        <w:t>were synthetised</w:t>
      </w:r>
      <w:r w:rsidRPr="00C60AD4">
        <w:t xml:space="preserve">. </w:t>
      </w:r>
    </w:p>
    <w:p w14:paraId="303CD832" w14:textId="531D1B75" w:rsidR="00F641FB" w:rsidRDefault="00F641FB" w:rsidP="00F641FB">
      <w:pPr>
        <w:pStyle w:val="MDPI21heading1"/>
        <w:ind w:left="0"/>
        <w:rPr>
          <w:rFonts w:ascii="Times New Roman" w:hAnsi="Times New Roman"/>
          <w:lang w:val="en-GB"/>
        </w:rPr>
      </w:pPr>
      <w:r w:rsidRPr="00C60AD4">
        <w:rPr>
          <w:rFonts w:ascii="Times New Roman" w:hAnsi="Times New Roman"/>
          <w:lang w:val="en-GB"/>
        </w:rPr>
        <w:t xml:space="preserve">2.2. Chemical synthesis  </w:t>
      </w:r>
    </w:p>
    <w:p w14:paraId="1EB348DF" w14:textId="77777777" w:rsidR="008E2D7B" w:rsidRPr="00C60AD4" w:rsidRDefault="008E2D7B" w:rsidP="00F641FB">
      <w:pPr>
        <w:pStyle w:val="MDPI21heading1"/>
        <w:ind w:left="0"/>
        <w:rPr>
          <w:rFonts w:ascii="Times New Roman" w:hAnsi="Times New Roman"/>
          <w:b w:val="0"/>
          <w:lang w:val="en-GB"/>
        </w:rPr>
      </w:pPr>
    </w:p>
    <w:p w14:paraId="293EC24B" w14:textId="62B35620" w:rsidR="000D0BDD" w:rsidRPr="00C60AD4" w:rsidRDefault="000D0BDD" w:rsidP="00FE5F0A">
      <w:pPr>
        <w:jc w:val="both"/>
      </w:pPr>
      <w:r w:rsidRPr="00C60AD4">
        <w:t xml:space="preserve"> </w:t>
      </w:r>
      <w:r w:rsidRPr="00C60AD4">
        <w:tab/>
      </w:r>
      <w:r w:rsidR="00BD66AC" w:rsidRPr="00C60AD4">
        <w:t>Compound</w:t>
      </w:r>
      <w:r w:rsidRPr="00C60AD4">
        <w:t xml:space="preserve"> </w:t>
      </w:r>
      <w:r w:rsidRPr="00C60AD4">
        <w:rPr>
          <w:b/>
        </w:rPr>
        <w:t>1</w:t>
      </w:r>
      <w:r w:rsidRPr="00C60AD4">
        <w:t xml:space="preserve"> </w:t>
      </w:r>
      <w:r w:rsidR="00264EDA" w:rsidRPr="00C60AD4">
        <w:t xml:space="preserve">was </w:t>
      </w:r>
      <w:r w:rsidR="00BD66AC" w:rsidRPr="00C60AD4">
        <w:t xml:space="preserve">obtained </w:t>
      </w:r>
      <w:r w:rsidR="00264EDA" w:rsidRPr="00C60AD4">
        <w:t>by a</w:t>
      </w:r>
      <w:r w:rsidRPr="00C60AD4">
        <w:t xml:space="preserve"> one pot </w:t>
      </w:r>
      <w:r w:rsidR="00264EDA" w:rsidRPr="00C60AD4">
        <w:t xml:space="preserve">synthesis: </w:t>
      </w:r>
      <w:r w:rsidRPr="00C60AD4">
        <w:t xml:space="preserve">reductive amination </w:t>
      </w:r>
      <w:r w:rsidR="00BD66AC" w:rsidRPr="00C60AD4">
        <w:t xml:space="preserve">of </w:t>
      </w:r>
      <w:r w:rsidR="00DB08E9" w:rsidRPr="00C60AD4">
        <w:rPr>
          <w:b/>
        </w:rPr>
        <w:t>3</w:t>
      </w:r>
      <w:r w:rsidR="008E2D7B">
        <w:rPr>
          <w:b/>
        </w:rPr>
        <w:t xml:space="preserve"> </w:t>
      </w:r>
      <w:r w:rsidR="00DB08E9" w:rsidRPr="00C60AD4">
        <w:rPr>
          <w:b/>
        </w:rPr>
        <w:fldChar w:fldCharType="begin"/>
      </w:r>
      <w:r w:rsidR="00793994">
        <w:rPr>
          <w:b/>
        </w:rPr>
        <w:instrText xml:space="preserve"> ADDIN ZOTERO_ITEM CSL_CITATION {"citationID":"bzfSBrww","properties":{"formattedCitation":"[45]","plainCitation":"[45]","noteIndex":0},"citationItems":[{"id":1560,"uris":["http://zotero.org/users/6009342/items/KJCE4HNB"],"uri":["http://zotero.org/users/6009342/items/KJCE4HNB"],"itemData":{"id":1560,"type":"article-journal","container-title":"The Journal of Organic Chemistry","DOI":"10.1021/jo972078c","ISSN":"0022-3263","issue":"20","journalAbbreviation":"J. Org. Chem.","note":"publisher: American Chemical Society","page":"7092-7094","source":"ACS Publications","title":"5‘-Amino-5‘-deoxy-5‘-noraristeromycin","volume":"63","author":[{"family":"Hegde","given":"Vishnumurthy R."},{"family":"Seley","given":"Katherine L."},{"family":"Schneller","given":"Stewart W."},{"family":"Elder","given":"Thomas J. J."}],"issued":{"date-parts":[["1998",10,1]]}}}],"schema":"https://github.com/citation-style-language/schema/raw/master/csl-citation.json"} </w:instrText>
      </w:r>
      <w:r w:rsidR="00DB08E9" w:rsidRPr="00C60AD4">
        <w:rPr>
          <w:b/>
        </w:rPr>
        <w:fldChar w:fldCharType="separate"/>
      </w:r>
      <w:r w:rsidR="00793994">
        <w:t>[45]</w:t>
      </w:r>
      <w:r w:rsidR="00DB08E9" w:rsidRPr="00C60AD4">
        <w:rPr>
          <w:b/>
        </w:rPr>
        <w:fldChar w:fldCharType="end"/>
      </w:r>
      <w:r w:rsidRPr="00C60AD4">
        <w:t xml:space="preserve"> and </w:t>
      </w:r>
      <w:r w:rsidR="00DB08E9" w:rsidRPr="00C60AD4">
        <w:rPr>
          <w:b/>
        </w:rPr>
        <w:t>4</w:t>
      </w:r>
      <w:r w:rsidR="008E2D7B">
        <w:rPr>
          <w:b/>
        </w:rPr>
        <w:t xml:space="preserve"> </w:t>
      </w:r>
      <w:r w:rsidR="00DB08E9" w:rsidRPr="00C60AD4">
        <w:rPr>
          <w:b/>
        </w:rPr>
        <w:fldChar w:fldCharType="begin"/>
      </w:r>
      <w:r w:rsidR="00793994">
        <w:rPr>
          <w:b/>
        </w:rPr>
        <w:instrText xml:space="preserve"> ADDIN ZOTERO_ITEM CSL_CITATION {"citationID":"1qzQ2z8v","properties":{"formattedCitation":"[46]","plainCitation":"[46]","noteIndex":0},"citationItems":[{"id":1561,"uris":["http://zotero.org/users/6009342/items/XRMVCFWW"],"uri":["http://zotero.org/users/6009342/items/XRMVCFWW"],"itemData":{"id":1561,"type":"patent","abstract":"The present invention relates to substituted purine and 7-deazapurine compounds. The present invention also relates to pharmaceutical compositions containing these compounds and methods of treating disorders in which DOTl -mediated protein methylation plays a part, such as cancer and neurological disorders, by administering these compounds and pharmaceutical compositions to subjects in need thereof.","call-number":"WO2011US63044 20111202","issue":"US20100419661P 20101203","number":"WO2012075381 (A1)","title":"Substituted Purine and 7 - Deazapurine Compounds as Modulators of Epigenetic Enzymes","URL":"https://worldwide.espacenet.com/publicationDetails/biblio?FT=D&amp;date=20120607&amp;DB=&amp;locale=en_EP&amp;CC=WO&amp;NR=2012075381A1&amp;KC=A1&amp;ND=1","author":[{"family":"Olhava","given":"Edward James"},{"family":"Chesworth","given":"Richard"},{"family":"Kuntz","given":"Kevin Wayne"},{"family":"Richon","given":"Victoria Marie"},{"family":"Pollock","given":"Roy Macfarlane"},{"family":"Daigle","given":"Scott Richard"}],"accessed":{"date-parts":[["2021",4,25]]},"issued":{"date-parts":[["2012",6,7]]}}}],"schema":"https://github.com/citation-style-language/schema/raw/master/csl-citation.json"} </w:instrText>
      </w:r>
      <w:r w:rsidR="00DB08E9" w:rsidRPr="00C60AD4">
        <w:rPr>
          <w:b/>
        </w:rPr>
        <w:fldChar w:fldCharType="separate"/>
      </w:r>
      <w:r w:rsidR="00793994">
        <w:t>[46]</w:t>
      </w:r>
      <w:r w:rsidR="00DB08E9" w:rsidRPr="00C60AD4">
        <w:rPr>
          <w:b/>
        </w:rPr>
        <w:fldChar w:fldCharType="end"/>
      </w:r>
      <w:r w:rsidRPr="00C60AD4">
        <w:t xml:space="preserve"> </w:t>
      </w:r>
      <w:r w:rsidR="00BD66AC" w:rsidRPr="00C60AD4">
        <w:t xml:space="preserve">followed </w:t>
      </w:r>
      <w:r w:rsidRPr="00C60AD4">
        <w:t xml:space="preserve">by deprotection of the </w:t>
      </w:r>
      <w:proofErr w:type="spellStart"/>
      <w:r w:rsidRPr="00C60AD4">
        <w:t>is</w:t>
      </w:r>
      <w:r w:rsidR="00264EDA" w:rsidRPr="00C60AD4">
        <w:t>o</w:t>
      </w:r>
      <w:r w:rsidRPr="00C60AD4">
        <w:t>propylidene</w:t>
      </w:r>
      <w:proofErr w:type="spellEnd"/>
      <w:r w:rsidRPr="00C60AD4">
        <w:t xml:space="preserve"> moiety </w:t>
      </w:r>
      <w:r w:rsidR="00BD66AC" w:rsidRPr="00C60AD4">
        <w:t xml:space="preserve">led </w:t>
      </w:r>
      <w:r w:rsidR="00264EDA" w:rsidRPr="00C60AD4">
        <w:t>to the desire</w:t>
      </w:r>
      <w:r w:rsidR="00BD66AC" w:rsidRPr="00C60AD4">
        <w:t>d</w:t>
      </w:r>
      <w:r w:rsidR="00264EDA" w:rsidRPr="00C60AD4">
        <w:t xml:space="preserve"> compound </w:t>
      </w:r>
      <w:r w:rsidR="00BD66AC" w:rsidRPr="00C60AD4">
        <w:rPr>
          <w:b/>
          <w:bCs/>
        </w:rPr>
        <w:t>1</w:t>
      </w:r>
      <w:r w:rsidR="00ED5746" w:rsidRPr="00C60AD4">
        <w:rPr>
          <w:b/>
          <w:bCs/>
        </w:rPr>
        <w:t xml:space="preserve"> </w:t>
      </w:r>
      <w:r w:rsidR="00ED5746" w:rsidRPr="00C60AD4">
        <w:t>(</w:t>
      </w:r>
      <w:r w:rsidR="00B90CDD">
        <w:t>Figure 3</w:t>
      </w:r>
      <w:r w:rsidR="00ED5746" w:rsidRPr="00C60AD4">
        <w:t>)</w:t>
      </w:r>
      <w:r w:rsidRPr="00C60AD4">
        <w:t xml:space="preserve">. </w:t>
      </w:r>
    </w:p>
    <w:p w14:paraId="67B07FB3" w14:textId="77777777" w:rsidR="000D0BDD" w:rsidRPr="00C60AD4" w:rsidRDefault="00352B6B" w:rsidP="00A85B88">
      <w:pPr>
        <w:pStyle w:val="MDPI23heading3"/>
        <w:ind w:left="0"/>
        <w:jc w:val="center"/>
        <w:rPr>
          <w:rFonts w:ascii="Times New Roman" w:hAnsi="Times New Roman"/>
          <w:lang w:val="en-GB"/>
        </w:rPr>
      </w:pPr>
      <w:r w:rsidRPr="00C60AD4">
        <w:rPr>
          <w:rFonts w:ascii="Times New Roman" w:hAnsi="Times New Roman"/>
          <w:noProof/>
          <w:lang w:val="en-GB"/>
        </w:rPr>
        <w:drawing>
          <wp:inline distT="0" distB="0" distL="0" distR="0" wp14:anchorId="007435D5" wp14:editId="4F9F79EC">
            <wp:extent cx="4523874" cy="1658055"/>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69827"/>
                    <a:stretch/>
                  </pic:blipFill>
                  <pic:spPr bwMode="auto">
                    <a:xfrm>
                      <a:off x="0" y="0"/>
                      <a:ext cx="4544810" cy="1665728"/>
                    </a:xfrm>
                    <a:prstGeom prst="rect">
                      <a:avLst/>
                    </a:prstGeom>
                    <a:ln>
                      <a:noFill/>
                    </a:ln>
                    <a:extLst>
                      <a:ext uri="{53640926-AAD7-44D8-BBD7-CCE9431645EC}">
                        <a14:shadowObscured xmlns:a14="http://schemas.microsoft.com/office/drawing/2010/main"/>
                      </a:ext>
                    </a:extLst>
                  </pic:spPr>
                </pic:pic>
              </a:graphicData>
            </a:graphic>
          </wp:inline>
        </w:drawing>
      </w:r>
    </w:p>
    <w:p w14:paraId="791FE8AA" w14:textId="089CC10F" w:rsidR="000D0BDD" w:rsidRPr="00C60AD4" w:rsidRDefault="00B90CDD" w:rsidP="0089439E">
      <w:pPr>
        <w:pStyle w:val="Figurecaption"/>
        <w:spacing w:line="276" w:lineRule="auto"/>
      </w:pPr>
      <w:r>
        <w:rPr>
          <w:b/>
          <w:bCs/>
        </w:rPr>
        <w:t>Figure 3</w:t>
      </w:r>
      <w:r w:rsidR="00F52996" w:rsidRPr="00C60AD4">
        <w:rPr>
          <w:b/>
          <w:bCs/>
        </w:rPr>
        <w:t>-</w:t>
      </w:r>
      <w:r w:rsidR="000D0BDD" w:rsidRPr="00C60AD4">
        <w:t xml:space="preserve"> </w:t>
      </w:r>
      <w:r w:rsidR="00F52996" w:rsidRPr="00C60AD4">
        <w:t>S</w:t>
      </w:r>
      <w:r w:rsidR="000D0BDD" w:rsidRPr="00C60AD4">
        <w:t xml:space="preserve">ynthesis of the adenine derivative </w:t>
      </w:r>
      <w:r w:rsidR="000D0BDD" w:rsidRPr="00C60AD4">
        <w:rPr>
          <w:b/>
          <w:bCs/>
        </w:rPr>
        <w:t>1</w:t>
      </w:r>
      <w:r w:rsidR="00BD66AC" w:rsidRPr="00C60AD4">
        <w:rPr>
          <w:b/>
          <w:bCs/>
        </w:rPr>
        <w:t>.</w:t>
      </w:r>
      <w:r w:rsidR="000D0BDD" w:rsidRPr="00C60AD4">
        <w:t xml:space="preserve"> a) </w:t>
      </w:r>
      <w:proofErr w:type="spellStart"/>
      <w:r w:rsidR="00F1480F" w:rsidRPr="008E2D7B">
        <w:rPr>
          <w:i/>
          <w:iCs/>
        </w:rPr>
        <w:t>i</w:t>
      </w:r>
      <w:proofErr w:type="spellEnd"/>
      <w:r w:rsidR="00F1480F" w:rsidRPr="008E2D7B">
        <w:rPr>
          <w:i/>
          <w:iCs/>
        </w:rPr>
        <w:t>.</w:t>
      </w:r>
      <w:r w:rsidR="000D0BDD" w:rsidRPr="00C60AD4">
        <w:t xml:space="preserve"> NaBH</w:t>
      </w:r>
      <w:r w:rsidR="000D0BDD" w:rsidRPr="00C60AD4">
        <w:rPr>
          <w:vertAlign w:val="subscript"/>
        </w:rPr>
        <w:t>3</w:t>
      </w:r>
      <w:r w:rsidR="000D0BDD" w:rsidRPr="00C60AD4">
        <w:t xml:space="preserve">CN, MeOH, </w:t>
      </w:r>
      <w:r w:rsidR="004900DB" w:rsidRPr="00C60AD4">
        <w:t xml:space="preserve">RT, </w:t>
      </w:r>
      <w:r w:rsidR="000D0BDD" w:rsidRPr="00C60AD4">
        <w:t>12h</w:t>
      </w:r>
      <w:r w:rsidR="004900DB" w:rsidRPr="00C60AD4">
        <w:t>;</w:t>
      </w:r>
      <w:r w:rsidR="000D0BDD" w:rsidRPr="00C60AD4">
        <w:t xml:space="preserve"> </w:t>
      </w:r>
      <w:r w:rsidR="00F1480F" w:rsidRPr="008E2D7B">
        <w:rPr>
          <w:i/>
          <w:iCs/>
        </w:rPr>
        <w:t>ii.</w:t>
      </w:r>
      <w:r w:rsidR="000D0BDD" w:rsidRPr="008E2D7B">
        <w:rPr>
          <w:i/>
          <w:iCs/>
        </w:rPr>
        <w:t xml:space="preserve"> </w:t>
      </w:r>
      <w:r w:rsidR="000D0BDD" w:rsidRPr="00C60AD4">
        <w:t>TFA,</w:t>
      </w:r>
      <w:r w:rsidR="00BD66AC" w:rsidRPr="00C60AD4">
        <w:t xml:space="preserve"> </w:t>
      </w:r>
      <w:r w:rsidR="000D0BDD" w:rsidRPr="00C60AD4">
        <w:t>H</w:t>
      </w:r>
      <w:r w:rsidR="000D0BDD" w:rsidRPr="00C60AD4">
        <w:rPr>
          <w:vertAlign w:val="subscript"/>
        </w:rPr>
        <w:t>2</w:t>
      </w:r>
      <w:r w:rsidR="000D0BDD" w:rsidRPr="00C60AD4">
        <w:t xml:space="preserve">O, </w:t>
      </w:r>
      <w:r w:rsidR="004900DB" w:rsidRPr="00C60AD4">
        <w:t xml:space="preserve">RT, </w:t>
      </w:r>
      <w:r w:rsidR="000D0BDD" w:rsidRPr="00C60AD4">
        <w:t>1h</w:t>
      </w:r>
      <w:r w:rsidR="00264EDA" w:rsidRPr="00C60AD4">
        <w:t>, 47%</w:t>
      </w:r>
      <w:r w:rsidR="004900DB" w:rsidRPr="00C60AD4">
        <w:t xml:space="preserve"> over two steps</w:t>
      </w:r>
      <w:r w:rsidR="00BD66AC" w:rsidRPr="00C60AD4">
        <w:t>.</w:t>
      </w:r>
    </w:p>
    <w:p w14:paraId="582DBE83" w14:textId="77777777" w:rsidR="000D0BDD" w:rsidRPr="00C60AD4" w:rsidRDefault="000D0BDD" w:rsidP="000D0BDD">
      <w:pPr>
        <w:pStyle w:val="MDPI23heading3"/>
        <w:rPr>
          <w:rFonts w:ascii="Times New Roman" w:hAnsi="Times New Roman"/>
          <w:lang w:val="en-GB"/>
        </w:rPr>
      </w:pPr>
    </w:p>
    <w:p w14:paraId="6DF2920F" w14:textId="5B2F4D0D" w:rsidR="000D0BDD" w:rsidRPr="00C60AD4" w:rsidRDefault="000D0BDD" w:rsidP="0089439E">
      <w:pPr>
        <w:jc w:val="both"/>
      </w:pPr>
      <w:r w:rsidRPr="00C60AD4">
        <w:t xml:space="preserve"> </w:t>
      </w:r>
      <w:r w:rsidRPr="00C60AD4">
        <w:tab/>
      </w:r>
      <w:r w:rsidR="00ED5746" w:rsidRPr="00C60AD4">
        <w:t>C</w:t>
      </w:r>
      <w:r w:rsidRPr="00C60AD4">
        <w:t>ompound</w:t>
      </w:r>
      <w:r w:rsidR="00AE41FE">
        <w:t xml:space="preserve"> </w:t>
      </w:r>
      <w:r w:rsidR="00620D7E" w:rsidRPr="00203CBF">
        <w:rPr>
          <w:b/>
          <w:color w:val="FF0000"/>
        </w:rPr>
        <w:t>(±)</w:t>
      </w:r>
      <w:r w:rsidR="00342E7C" w:rsidRPr="00203CBF">
        <w:rPr>
          <w:b/>
          <w:color w:val="FF0000"/>
        </w:rPr>
        <w:t>-</w:t>
      </w:r>
      <w:r w:rsidR="00620D7E" w:rsidRPr="00620D7E">
        <w:rPr>
          <w:b/>
        </w:rPr>
        <w:t>2</w:t>
      </w:r>
      <w:r w:rsidR="00ED5746" w:rsidRPr="00C60AD4">
        <w:t xml:space="preserve">was </w:t>
      </w:r>
      <w:r w:rsidR="00FA2AC8" w:rsidRPr="00C60AD4">
        <w:t xml:space="preserve">synthesized </w:t>
      </w:r>
      <w:r w:rsidR="00ED5746" w:rsidRPr="00C60AD4">
        <w:t xml:space="preserve">with the same procedure from </w:t>
      </w:r>
      <w:proofErr w:type="spellStart"/>
      <w:r w:rsidR="00ED5746" w:rsidRPr="00C60AD4">
        <w:t>benzylimidazole</w:t>
      </w:r>
      <w:proofErr w:type="spellEnd"/>
      <w:r w:rsidR="00ED5746" w:rsidRPr="00C60AD4">
        <w:t xml:space="preserve"> </w:t>
      </w:r>
      <w:r w:rsidR="00ED5746" w:rsidRPr="00C60AD4">
        <w:rPr>
          <w:b/>
          <w:bCs/>
        </w:rPr>
        <w:t>4</w:t>
      </w:r>
      <w:r w:rsidR="00ED5746" w:rsidRPr="00C60AD4">
        <w:t xml:space="preserve"> and amine </w:t>
      </w:r>
      <w:r w:rsidR="00AE2EF1" w:rsidRPr="00C60AD4">
        <w:rPr>
          <w:b/>
          <w:bCs/>
        </w:rPr>
        <w:t>10</w:t>
      </w:r>
      <w:r w:rsidR="00ED5746" w:rsidRPr="00C60AD4">
        <w:rPr>
          <w:b/>
        </w:rPr>
        <w:t xml:space="preserve"> </w:t>
      </w:r>
      <w:r w:rsidR="00ED5746" w:rsidRPr="00C60AD4">
        <w:rPr>
          <w:bCs/>
        </w:rPr>
        <w:t>(</w:t>
      </w:r>
      <w:r w:rsidR="00B90CDD">
        <w:rPr>
          <w:bCs/>
        </w:rPr>
        <w:t>Figure 4</w:t>
      </w:r>
      <w:r w:rsidR="00ED5746" w:rsidRPr="00C60AD4">
        <w:rPr>
          <w:bCs/>
        </w:rPr>
        <w:t>)</w:t>
      </w:r>
      <w:r w:rsidRPr="00C60AD4">
        <w:t xml:space="preserve">. </w:t>
      </w:r>
      <w:r w:rsidR="00ED5746" w:rsidRPr="00C60AD4">
        <w:t xml:space="preserve">Amine </w:t>
      </w:r>
      <w:r w:rsidR="00AE2EF1" w:rsidRPr="00C60AD4">
        <w:rPr>
          <w:b/>
          <w:bCs/>
        </w:rPr>
        <w:t>10</w:t>
      </w:r>
      <w:r w:rsidR="00ED5746" w:rsidRPr="00C60AD4">
        <w:t xml:space="preserve"> was obtained as follo</w:t>
      </w:r>
      <w:r w:rsidR="00AE2EF1" w:rsidRPr="00C60AD4">
        <w:t xml:space="preserve">wing: </w:t>
      </w:r>
      <w:proofErr w:type="spellStart"/>
      <w:r w:rsidRPr="00C60AD4">
        <w:t>Boc</w:t>
      </w:r>
      <w:proofErr w:type="spellEnd"/>
      <w:r w:rsidRPr="00C60AD4">
        <w:t xml:space="preserve"> protection of</w:t>
      </w:r>
      <w:r w:rsidR="00AE2EF1" w:rsidRPr="00C60AD4">
        <w:t xml:space="preserve"> compounds</w:t>
      </w:r>
      <w:r w:rsidRPr="00C60AD4">
        <w:t xml:space="preserve"> </w:t>
      </w:r>
      <w:r w:rsidR="00264EDA" w:rsidRPr="00C60AD4">
        <w:rPr>
          <w:b/>
        </w:rPr>
        <w:t>5</w:t>
      </w:r>
      <w:r w:rsidR="005C1AAC" w:rsidRPr="00C60AD4">
        <w:rPr>
          <w:b/>
        </w:rPr>
        <w:t xml:space="preserve"> </w:t>
      </w:r>
      <w:r w:rsidR="005C1AAC" w:rsidRPr="00C60AD4">
        <w:rPr>
          <w:b/>
        </w:rPr>
        <w:fldChar w:fldCharType="begin"/>
      </w:r>
      <w:r w:rsidR="00793994">
        <w:rPr>
          <w:b/>
        </w:rPr>
        <w:instrText xml:space="preserve"> ADDIN ZOTERO_ITEM CSL_CITATION {"citationID":"5ElMenmA","properties":{"formattedCitation":"[47]","plainCitation":"[47]","noteIndex":0},"citationItems":[{"id":1564,"uris":["http://zotero.org/users/6009342/items/W8QSMK99"],"uri":["http://zotero.org/users/6009342/items/W8QSMK99"],"itemData":{"id":1564,"type":"article-journal","abstract":"Several fluorinated 1,3-diaminocyclopentanes, previously reported to be useful RNA structural probes, can be prepared in a diastereoselective manner from a single bicyclic hydrazine precursor, in 3 to 9 steps.","container-title":"The Journal of Organic Chemistry","DOI":"10.1021/jo2001512","ISSN":"0022-3263","issue":"12","journalAbbreviation":"J. Org. Chem.","note":"publisher: American Chemical Society","page":"5137-5142","source":"ACS Publications","title":"Stereoselective Synthesis of Fluorinated 1,3-cis-Diaminocyclopentanes","volume":"76","author":[{"family":"Pasco","given":"Morgane"},{"family":"Moumné","given":"Roba"},{"family":"Lecourt","given":"Thomas"},{"family":"Micouin","given":"Laurent"}],"issued":{"date-parts":[["2011",6,17]]}}}],"schema":"https://github.com/citation-style-language/schema/raw/master/csl-citation.json"} </w:instrText>
      </w:r>
      <w:r w:rsidR="005C1AAC" w:rsidRPr="00C60AD4">
        <w:rPr>
          <w:b/>
        </w:rPr>
        <w:fldChar w:fldCharType="separate"/>
      </w:r>
      <w:r w:rsidR="00793994">
        <w:t>[47]</w:t>
      </w:r>
      <w:r w:rsidR="005C1AAC" w:rsidRPr="00C60AD4">
        <w:rPr>
          <w:b/>
        </w:rPr>
        <w:fldChar w:fldCharType="end"/>
      </w:r>
      <w:r w:rsidRPr="00C60AD4">
        <w:t xml:space="preserve"> was achieved to isolate compound </w:t>
      </w:r>
      <w:r w:rsidR="005C1AAC" w:rsidRPr="00C60AD4">
        <w:rPr>
          <w:b/>
        </w:rPr>
        <w:t>6</w:t>
      </w:r>
      <w:r w:rsidR="00AE2EF1" w:rsidRPr="00C60AD4">
        <w:t xml:space="preserve"> that </w:t>
      </w:r>
      <w:r w:rsidRPr="00C60AD4">
        <w:t xml:space="preserve">was protected </w:t>
      </w:r>
      <w:r w:rsidR="00AE2EF1" w:rsidRPr="00C60AD4">
        <w:t xml:space="preserve">by </w:t>
      </w:r>
      <w:r w:rsidRPr="00C60AD4">
        <w:t>acetalization to yield</w:t>
      </w:r>
      <w:r w:rsidR="00AE2EF1" w:rsidRPr="00C60AD4">
        <w:t xml:space="preserve"> compound</w:t>
      </w:r>
      <w:r w:rsidRPr="00C60AD4">
        <w:t xml:space="preserve"> </w:t>
      </w:r>
      <w:r w:rsidR="005C1AAC" w:rsidRPr="00C60AD4">
        <w:rPr>
          <w:b/>
        </w:rPr>
        <w:t>7</w:t>
      </w:r>
      <w:r w:rsidR="00AE2EF1" w:rsidRPr="00C60AD4">
        <w:rPr>
          <w:bCs/>
        </w:rPr>
        <w:t>. The selective</w:t>
      </w:r>
      <w:r w:rsidR="005C1AAC" w:rsidRPr="00C60AD4">
        <w:t xml:space="preserve"> </w:t>
      </w:r>
      <w:r w:rsidR="00AE2EF1" w:rsidRPr="00C60AD4">
        <w:t xml:space="preserve">deprotection of </w:t>
      </w:r>
      <w:r w:rsidR="00AE2EF1" w:rsidRPr="00C60AD4">
        <w:rPr>
          <w:b/>
          <w:bCs/>
        </w:rPr>
        <w:t>7</w:t>
      </w:r>
      <w:r w:rsidR="00AE2EF1" w:rsidRPr="00C60AD4">
        <w:t xml:space="preserve"> </w:t>
      </w:r>
      <w:r w:rsidR="005C1AAC" w:rsidRPr="00C60AD4">
        <w:t xml:space="preserve">in dry acidic media </w:t>
      </w:r>
      <w:r w:rsidR="00AE2EF1" w:rsidRPr="00C60AD4">
        <w:t>afforded</w:t>
      </w:r>
      <w:r w:rsidRPr="00C60AD4">
        <w:t xml:space="preserve"> </w:t>
      </w:r>
      <w:r w:rsidR="005C1AAC" w:rsidRPr="00C60AD4">
        <w:rPr>
          <w:b/>
        </w:rPr>
        <w:t>8</w:t>
      </w:r>
      <w:r w:rsidR="00AE2EF1" w:rsidRPr="00C60AD4">
        <w:t xml:space="preserve"> that was reacted with </w:t>
      </w:r>
      <w:proofErr w:type="spellStart"/>
      <w:r w:rsidRPr="00C60AD4">
        <w:t>triazoloquinoline</w:t>
      </w:r>
      <w:proofErr w:type="spellEnd"/>
      <w:r w:rsidRPr="00C60AD4">
        <w:t xml:space="preserve"> </w:t>
      </w:r>
      <w:r w:rsidR="004900DB" w:rsidRPr="00C60AD4">
        <w:rPr>
          <w:b/>
        </w:rPr>
        <w:t xml:space="preserve">9 </w:t>
      </w:r>
      <w:r w:rsidR="004900DB" w:rsidRPr="00C60AD4">
        <w:rPr>
          <w:bCs/>
        </w:rPr>
        <w:t>to</w:t>
      </w:r>
      <w:r w:rsidRPr="00C60AD4">
        <w:t xml:space="preserve"> yield compound </w:t>
      </w:r>
      <w:r w:rsidR="005C1AAC" w:rsidRPr="00C60AD4">
        <w:rPr>
          <w:b/>
        </w:rPr>
        <w:t>10</w:t>
      </w:r>
      <w:r w:rsidRPr="00C60AD4">
        <w:t xml:space="preserve">. </w:t>
      </w:r>
    </w:p>
    <w:p w14:paraId="0DDA4DED" w14:textId="50FD3F74" w:rsidR="000D0BDD" w:rsidRPr="00C60AD4" w:rsidRDefault="000D0BDD" w:rsidP="000D0BDD">
      <w:pPr>
        <w:pStyle w:val="MDPI23heading3"/>
        <w:ind w:left="0"/>
        <w:rPr>
          <w:rFonts w:ascii="Times New Roman" w:hAnsi="Times New Roman"/>
          <w:lang w:val="en-GB"/>
        </w:rPr>
      </w:pPr>
    </w:p>
    <w:p w14:paraId="67F24C21" w14:textId="5FB441FE" w:rsidR="000C1015" w:rsidRPr="00C60AD4" w:rsidRDefault="000C1015" w:rsidP="000D0BDD">
      <w:pPr>
        <w:pStyle w:val="MDPI23heading3"/>
        <w:ind w:left="0"/>
        <w:rPr>
          <w:rFonts w:ascii="Times New Roman" w:hAnsi="Times New Roman"/>
          <w:lang w:val="en-GB"/>
        </w:rPr>
      </w:pPr>
      <w:r w:rsidRPr="00C60AD4">
        <w:rPr>
          <w:rFonts w:ascii="Times New Roman" w:hAnsi="Times New Roman"/>
          <w:noProof/>
          <w:lang w:val="en-GB"/>
        </w:rPr>
        <w:lastRenderedPageBreak/>
        <w:drawing>
          <wp:inline distT="0" distB="0" distL="0" distR="0" wp14:anchorId="21549461" wp14:editId="44E7C52D">
            <wp:extent cx="5396865" cy="2667000"/>
            <wp:effectExtent l="0" t="0" r="63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48257"/>
                    <a:stretch/>
                  </pic:blipFill>
                  <pic:spPr bwMode="auto">
                    <a:xfrm>
                      <a:off x="0" y="0"/>
                      <a:ext cx="5396865" cy="2667000"/>
                    </a:xfrm>
                    <a:prstGeom prst="rect">
                      <a:avLst/>
                    </a:prstGeom>
                    <a:ln>
                      <a:noFill/>
                    </a:ln>
                    <a:extLst>
                      <a:ext uri="{53640926-AAD7-44D8-BBD7-CCE9431645EC}">
                        <a14:shadowObscured xmlns:a14="http://schemas.microsoft.com/office/drawing/2010/main"/>
                      </a:ext>
                    </a:extLst>
                  </pic:spPr>
                </pic:pic>
              </a:graphicData>
            </a:graphic>
          </wp:inline>
        </w:drawing>
      </w:r>
    </w:p>
    <w:p w14:paraId="0AEC35F9" w14:textId="3BFF73EE" w:rsidR="000D0BDD" w:rsidRPr="00C60AD4" w:rsidRDefault="00B90CDD" w:rsidP="0089439E">
      <w:pPr>
        <w:pStyle w:val="Figurecaption"/>
        <w:spacing w:line="276" w:lineRule="auto"/>
      </w:pPr>
      <w:r>
        <w:rPr>
          <w:b/>
          <w:bCs/>
        </w:rPr>
        <w:t>Figure 4</w:t>
      </w:r>
      <w:r w:rsidR="00F52996" w:rsidRPr="00C60AD4">
        <w:rPr>
          <w:b/>
          <w:bCs/>
        </w:rPr>
        <w:t>-</w:t>
      </w:r>
      <w:r w:rsidR="000D0BDD" w:rsidRPr="00C60AD4">
        <w:t xml:space="preserve"> </w:t>
      </w:r>
      <w:r w:rsidR="00F52996" w:rsidRPr="00C60AD4">
        <w:t>S</w:t>
      </w:r>
      <w:r w:rsidR="000D0BDD" w:rsidRPr="00C60AD4">
        <w:t>ynthesis of the quin</w:t>
      </w:r>
      <w:r w:rsidR="00F52996" w:rsidRPr="00C60AD4">
        <w:t>a</w:t>
      </w:r>
      <w:r w:rsidR="000D0BDD" w:rsidRPr="00C60AD4">
        <w:t xml:space="preserve">zoline derivative </w:t>
      </w:r>
      <w:r w:rsidR="000D0BDD" w:rsidRPr="00C60AD4">
        <w:rPr>
          <w:b/>
        </w:rPr>
        <w:t>2</w:t>
      </w:r>
      <w:r w:rsidR="00AE2EF1" w:rsidRPr="00C60AD4">
        <w:rPr>
          <w:bCs/>
        </w:rPr>
        <w:t>.</w:t>
      </w:r>
      <w:r w:rsidR="000D0BDD" w:rsidRPr="00C60AD4">
        <w:t xml:space="preserve"> a) Boc</w:t>
      </w:r>
      <w:r w:rsidR="000D0BDD" w:rsidRPr="00C60AD4">
        <w:rPr>
          <w:vertAlign w:val="subscript"/>
        </w:rPr>
        <w:t>2</w:t>
      </w:r>
      <w:r w:rsidR="000D0BDD" w:rsidRPr="00C60AD4">
        <w:t>O, Et</w:t>
      </w:r>
      <w:r w:rsidR="000D0BDD" w:rsidRPr="00C60AD4">
        <w:rPr>
          <w:vertAlign w:val="subscript"/>
        </w:rPr>
        <w:t>3</w:t>
      </w:r>
      <w:r w:rsidR="000D0BDD" w:rsidRPr="00C60AD4">
        <w:t xml:space="preserve">N, </w:t>
      </w:r>
      <w:proofErr w:type="gramStart"/>
      <w:r w:rsidR="000D0BDD" w:rsidRPr="00C60AD4">
        <w:t>Dioxane</w:t>
      </w:r>
      <w:r w:rsidR="00AE41FE">
        <w:t xml:space="preserve"> </w:t>
      </w:r>
      <w:r w:rsidR="000D0BDD" w:rsidRPr="00C60AD4">
        <w:t>:</w:t>
      </w:r>
      <w:proofErr w:type="gramEnd"/>
      <w:r w:rsidR="00AE41FE">
        <w:t xml:space="preserve"> </w:t>
      </w:r>
      <w:r w:rsidR="000D0BDD" w:rsidRPr="00C60AD4">
        <w:t>H</w:t>
      </w:r>
      <w:r w:rsidR="000D0BDD" w:rsidRPr="00C60AD4">
        <w:rPr>
          <w:vertAlign w:val="subscript"/>
        </w:rPr>
        <w:t>2</w:t>
      </w:r>
      <w:r w:rsidR="000D0BDD" w:rsidRPr="00C60AD4">
        <w:t xml:space="preserve">O, </w:t>
      </w:r>
      <w:r w:rsidR="004900DB" w:rsidRPr="00C60AD4">
        <w:t xml:space="preserve">RT, </w:t>
      </w:r>
      <w:r w:rsidR="000D0BDD" w:rsidRPr="00C60AD4">
        <w:t xml:space="preserve">16h, </w:t>
      </w:r>
      <w:r w:rsidR="00F62DFB" w:rsidRPr="00C60AD4">
        <w:t>95%</w:t>
      </w:r>
      <w:r w:rsidR="00AE2EF1" w:rsidRPr="00C60AD4">
        <w:t>.</w:t>
      </w:r>
      <w:r w:rsidR="000D0BDD" w:rsidRPr="00C60AD4">
        <w:t xml:space="preserve"> b) </w:t>
      </w:r>
      <w:proofErr w:type="spellStart"/>
      <w:r w:rsidR="00AE41FE">
        <w:t>p</w:t>
      </w:r>
      <w:r w:rsidR="000D0BDD" w:rsidRPr="00C60AD4">
        <w:t>TS</w:t>
      </w:r>
      <w:r w:rsidR="00AE41FE">
        <w:t>A</w:t>
      </w:r>
      <w:proofErr w:type="spellEnd"/>
      <w:r w:rsidR="000D0BDD" w:rsidRPr="00C60AD4">
        <w:t xml:space="preserve">, acetone, </w:t>
      </w:r>
      <w:r w:rsidR="004900DB" w:rsidRPr="00C60AD4">
        <w:t>RT,</w:t>
      </w:r>
      <w:r w:rsidR="00AE41FE">
        <w:t xml:space="preserve"> </w:t>
      </w:r>
      <w:r w:rsidR="000D0BDD" w:rsidRPr="00C60AD4">
        <w:t>12h,</w:t>
      </w:r>
      <w:r w:rsidR="00AE2EF1" w:rsidRPr="00C60AD4">
        <w:t xml:space="preserve"> </w:t>
      </w:r>
      <w:r w:rsidR="00F62DFB" w:rsidRPr="00C60AD4">
        <w:t>96%</w:t>
      </w:r>
      <w:r w:rsidR="004900DB" w:rsidRPr="00C60AD4">
        <w:t>.</w:t>
      </w:r>
      <w:r w:rsidR="000D0BDD" w:rsidRPr="00C60AD4">
        <w:t xml:space="preserve"> c) TFA,</w:t>
      </w:r>
      <w:r w:rsidR="008D424E" w:rsidRPr="00C60AD4">
        <w:t xml:space="preserve"> </w:t>
      </w:r>
      <w:r w:rsidR="000D0BDD" w:rsidRPr="00C60AD4">
        <w:t xml:space="preserve">DCM, </w:t>
      </w:r>
      <w:r w:rsidR="004900DB" w:rsidRPr="00C60AD4">
        <w:t xml:space="preserve">RT, </w:t>
      </w:r>
      <w:r w:rsidR="000D0BDD" w:rsidRPr="00C60AD4">
        <w:t>30min,</w:t>
      </w:r>
      <w:r w:rsidR="00F62DFB" w:rsidRPr="00C60AD4">
        <w:t xml:space="preserve"> 75%</w:t>
      </w:r>
      <w:r w:rsidR="00AE2EF1" w:rsidRPr="00C60AD4">
        <w:t>.</w:t>
      </w:r>
      <w:r w:rsidR="00F62DFB" w:rsidRPr="00C60AD4">
        <w:t xml:space="preserve"> </w:t>
      </w:r>
      <w:r w:rsidR="000D0BDD" w:rsidRPr="00C60AD4">
        <w:t>d)</w:t>
      </w:r>
      <w:r w:rsidR="00F62DFB" w:rsidRPr="00C60AD4">
        <w:t xml:space="preserve"> </w:t>
      </w:r>
      <w:r w:rsidR="000C1015" w:rsidRPr="00C60AD4">
        <w:rPr>
          <w:b/>
        </w:rPr>
        <w:t>9</w:t>
      </w:r>
      <w:r w:rsidR="000C1015" w:rsidRPr="00C60AD4">
        <w:t>,</w:t>
      </w:r>
      <w:r w:rsidR="007C6C5E">
        <w:t xml:space="preserve"> </w:t>
      </w:r>
      <w:r w:rsidR="00F62DFB" w:rsidRPr="00C60AD4">
        <w:t>Et</w:t>
      </w:r>
      <w:r w:rsidR="00F62DFB" w:rsidRPr="00C60AD4">
        <w:rPr>
          <w:vertAlign w:val="subscript"/>
        </w:rPr>
        <w:t>3</w:t>
      </w:r>
      <w:r w:rsidR="00F62DFB" w:rsidRPr="00C60AD4">
        <w:t xml:space="preserve">N, ACN, </w:t>
      </w:r>
      <w:r w:rsidR="004900DB" w:rsidRPr="00C60AD4">
        <w:t>RT</w:t>
      </w:r>
      <w:r w:rsidR="00F62DFB" w:rsidRPr="00C60AD4">
        <w:t>, 12h, 74%</w:t>
      </w:r>
      <w:r w:rsidR="00AE2EF1" w:rsidRPr="00C60AD4">
        <w:t>.</w:t>
      </w:r>
      <w:r w:rsidR="000D0BDD" w:rsidRPr="00C60AD4">
        <w:t xml:space="preserve"> </w:t>
      </w:r>
      <w:r w:rsidR="00F62DFB" w:rsidRPr="00C60AD4">
        <w:t>e)</w:t>
      </w:r>
      <w:r w:rsidR="00AE2EF1" w:rsidRPr="00C60AD4">
        <w:t xml:space="preserve"> </w:t>
      </w:r>
      <w:proofErr w:type="spellStart"/>
      <w:r w:rsidR="004900DB" w:rsidRPr="008E2D7B">
        <w:rPr>
          <w:i/>
          <w:iCs/>
        </w:rPr>
        <w:t>i</w:t>
      </w:r>
      <w:proofErr w:type="spellEnd"/>
      <w:r w:rsidR="004900DB" w:rsidRPr="008E2D7B">
        <w:rPr>
          <w:i/>
          <w:iCs/>
        </w:rPr>
        <w:t>.</w:t>
      </w:r>
      <w:r w:rsidR="000D0BDD" w:rsidRPr="00C60AD4">
        <w:t xml:space="preserve"> </w:t>
      </w:r>
      <w:r w:rsidR="008E783D" w:rsidRPr="00C60AD4">
        <w:rPr>
          <w:b/>
        </w:rPr>
        <w:t>4</w:t>
      </w:r>
      <w:r w:rsidR="008E783D" w:rsidRPr="00C60AD4">
        <w:t xml:space="preserve">, </w:t>
      </w:r>
      <w:r w:rsidR="000D0BDD" w:rsidRPr="00C60AD4">
        <w:t>NaBH</w:t>
      </w:r>
      <w:r w:rsidR="000D0BDD" w:rsidRPr="00C60AD4">
        <w:rPr>
          <w:vertAlign w:val="subscript"/>
        </w:rPr>
        <w:t>3</w:t>
      </w:r>
      <w:r w:rsidR="000D0BDD" w:rsidRPr="00C60AD4">
        <w:t xml:space="preserve">CN, MeOH, </w:t>
      </w:r>
      <w:r w:rsidR="004900DB" w:rsidRPr="00C60AD4">
        <w:t xml:space="preserve">RT, </w:t>
      </w:r>
      <w:r w:rsidR="000D0BDD" w:rsidRPr="00C60AD4">
        <w:t>12h</w:t>
      </w:r>
      <w:r w:rsidR="00AE2EF1" w:rsidRPr="00C60AD4">
        <w:t>;</w:t>
      </w:r>
      <w:r w:rsidR="000D0BDD" w:rsidRPr="00C60AD4">
        <w:t xml:space="preserve"> </w:t>
      </w:r>
      <w:r w:rsidR="004900DB" w:rsidRPr="008E2D7B">
        <w:rPr>
          <w:i/>
          <w:iCs/>
        </w:rPr>
        <w:t>ii.</w:t>
      </w:r>
      <w:r w:rsidR="000D0BDD" w:rsidRPr="00C60AD4">
        <w:t xml:space="preserve"> TFA,</w:t>
      </w:r>
      <w:r w:rsidR="0054353D" w:rsidRPr="00C60AD4">
        <w:t xml:space="preserve"> </w:t>
      </w:r>
      <w:r w:rsidR="000D0BDD" w:rsidRPr="00C60AD4">
        <w:t>H</w:t>
      </w:r>
      <w:r w:rsidR="000D0BDD" w:rsidRPr="00C60AD4">
        <w:rPr>
          <w:vertAlign w:val="subscript"/>
        </w:rPr>
        <w:t>2</w:t>
      </w:r>
      <w:r w:rsidR="000D0BDD" w:rsidRPr="00C60AD4">
        <w:t xml:space="preserve">O, </w:t>
      </w:r>
      <w:r w:rsidR="004900DB" w:rsidRPr="00C60AD4">
        <w:t xml:space="preserve">RT, </w:t>
      </w:r>
      <w:r w:rsidR="000D0BDD" w:rsidRPr="00C60AD4">
        <w:t>1h</w:t>
      </w:r>
      <w:r w:rsidR="00F62DFB" w:rsidRPr="00C60AD4">
        <w:t>, 38%</w:t>
      </w:r>
      <w:r w:rsidR="004900DB" w:rsidRPr="00C60AD4">
        <w:t xml:space="preserve"> over two steps</w:t>
      </w:r>
      <w:r w:rsidR="0054353D" w:rsidRPr="00C60AD4">
        <w:t>.</w:t>
      </w:r>
    </w:p>
    <w:p w14:paraId="22DF3FC4" w14:textId="78A623BC" w:rsidR="00F62DFB" w:rsidRPr="00C60AD4" w:rsidRDefault="00F62DFB">
      <w:pPr>
        <w:spacing w:line="240" w:lineRule="auto"/>
        <w:rPr>
          <w:b/>
          <w:bCs/>
          <w:kern w:val="32"/>
          <w:szCs w:val="32"/>
        </w:rPr>
      </w:pPr>
    </w:p>
    <w:p w14:paraId="699DFF6B" w14:textId="455C51FD" w:rsidR="00F641FB" w:rsidRDefault="00F641FB" w:rsidP="00F641FB">
      <w:pPr>
        <w:pStyle w:val="MDPI21heading1"/>
        <w:ind w:left="0"/>
        <w:rPr>
          <w:rFonts w:ascii="Times New Roman" w:hAnsi="Times New Roman"/>
          <w:lang w:val="en-GB"/>
        </w:rPr>
      </w:pPr>
      <w:r w:rsidRPr="00C60AD4">
        <w:rPr>
          <w:rFonts w:ascii="Times New Roman" w:hAnsi="Times New Roman"/>
          <w:lang w:val="en-GB"/>
        </w:rPr>
        <w:t xml:space="preserve">2.3. Biological evaluation  </w:t>
      </w:r>
    </w:p>
    <w:p w14:paraId="133D18CA" w14:textId="1ED69745" w:rsidR="00FA2AC8" w:rsidRPr="00C60AD4" w:rsidRDefault="00FA2AC8" w:rsidP="00D51B14">
      <w:pPr>
        <w:pStyle w:val="MDPI21heading1"/>
        <w:spacing w:line="360" w:lineRule="auto"/>
        <w:ind w:left="0"/>
        <w:rPr>
          <w:rFonts w:ascii="Times New Roman" w:hAnsi="Times New Roman"/>
          <w:i/>
          <w:iCs/>
          <w:sz w:val="22"/>
          <w:lang w:val="en-GB"/>
        </w:rPr>
      </w:pPr>
      <w:r w:rsidRPr="00C60AD4">
        <w:rPr>
          <w:rFonts w:ascii="Times New Roman" w:hAnsi="Times New Roman"/>
          <w:i/>
          <w:iCs/>
          <w:sz w:val="22"/>
          <w:lang w:val="en-GB"/>
        </w:rPr>
        <w:t>Inhibition of the enzymatic activity of recombinant hDOT1L.</w:t>
      </w:r>
    </w:p>
    <w:p w14:paraId="4EDABB51" w14:textId="520F44B5" w:rsidR="00D51B14" w:rsidRPr="00C60AD4" w:rsidRDefault="00D51B14" w:rsidP="00203CBF">
      <w:pPr>
        <w:pStyle w:val="MDPI21heading1"/>
        <w:spacing w:line="360" w:lineRule="auto"/>
        <w:ind w:left="0"/>
        <w:jc w:val="both"/>
        <w:rPr>
          <w:rFonts w:ascii="Times New Roman" w:hAnsi="Times New Roman"/>
          <w:b w:val="0"/>
          <w:bCs/>
          <w:sz w:val="24"/>
          <w:szCs w:val="24"/>
          <w:lang w:val="en-GB"/>
        </w:rPr>
      </w:pPr>
      <w:r w:rsidRPr="00C60AD4">
        <w:rPr>
          <w:rFonts w:ascii="Times New Roman" w:hAnsi="Times New Roman"/>
          <w:b w:val="0"/>
          <w:bCs/>
          <w:sz w:val="24"/>
          <w:szCs w:val="24"/>
          <w:lang w:val="en-GB"/>
        </w:rPr>
        <w:t>First</w:t>
      </w:r>
      <w:r w:rsidR="008E2D7B">
        <w:rPr>
          <w:rFonts w:ascii="Times New Roman" w:hAnsi="Times New Roman"/>
          <w:b w:val="0"/>
          <w:bCs/>
          <w:sz w:val="24"/>
          <w:szCs w:val="24"/>
          <w:lang w:val="en-GB"/>
        </w:rPr>
        <w:t>,</w:t>
      </w:r>
      <w:r w:rsidRPr="00C60AD4">
        <w:rPr>
          <w:rFonts w:ascii="Times New Roman" w:hAnsi="Times New Roman"/>
          <w:b w:val="0"/>
          <w:bCs/>
          <w:sz w:val="24"/>
          <w:szCs w:val="24"/>
          <w:lang w:val="en-GB"/>
        </w:rPr>
        <w:t xml:space="preserve"> the ability of compounds </w:t>
      </w:r>
      <w:r w:rsidRPr="00C60AD4">
        <w:rPr>
          <w:rFonts w:ascii="Times New Roman" w:hAnsi="Times New Roman"/>
          <w:sz w:val="24"/>
          <w:szCs w:val="24"/>
          <w:lang w:val="en-GB"/>
        </w:rPr>
        <w:t xml:space="preserve">1 </w:t>
      </w:r>
      <w:r w:rsidRPr="00C60AD4">
        <w:rPr>
          <w:rFonts w:ascii="Times New Roman" w:hAnsi="Times New Roman"/>
          <w:b w:val="0"/>
          <w:bCs/>
          <w:sz w:val="24"/>
          <w:szCs w:val="24"/>
          <w:lang w:val="en-GB"/>
        </w:rPr>
        <w:t>and</w:t>
      </w:r>
      <w:r w:rsidR="00AE41FE">
        <w:rPr>
          <w:rFonts w:ascii="Times New Roman" w:hAnsi="Times New Roman"/>
          <w:b w:val="0"/>
          <w:bCs/>
          <w:sz w:val="24"/>
          <w:szCs w:val="24"/>
          <w:lang w:val="en-GB"/>
        </w:rPr>
        <w:t xml:space="preserve"> </w:t>
      </w:r>
      <w:r w:rsidR="00620D7E" w:rsidRPr="00203CBF">
        <w:rPr>
          <w:rFonts w:ascii="Times New Roman" w:hAnsi="Times New Roman"/>
          <w:color w:val="FF0000"/>
          <w:sz w:val="24"/>
          <w:szCs w:val="24"/>
          <w:lang w:val="en-GB"/>
        </w:rPr>
        <w:t>(±)</w:t>
      </w:r>
      <w:r w:rsidR="00342E7C" w:rsidRPr="00203CBF">
        <w:rPr>
          <w:rFonts w:ascii="Times New Roman" w:hAnsi="Times New Roman"/>
          <w:color w:val="FF0000"/>
          <w:sz w:val="24"/>
          <w:szCs w:val="24"/>
          <w:lang w:val="en-GB"/>
        </w:rPr>
        <w:t>-</w:t>
      </w:r>
      <w:r w:rsidR="00620D7E" w:rsidRPr="00620D7E">
        <w:rPr>
          <w:rFonts w:ascii="Times New Roman" w:hAnsi="Times New Roman"/>
          <w:sz w:val="24"/>
          <w:szCs w:val="24"/>
          <w:lang w:val="en-GB"/>
        </w:rPr>
        <w:t>2</w:t>
      </w:r>
      <w:r w:rsidR="00342E7C">
        <w:rPr>
          <w:rFonts w:ascii="Times New Roman" w:hAnsi="Times New Roman"/>
          <w:sz w:val="24"/>
          <w:szCs w:val="24"/>
          <w:lang w:val="en-GB"/>
        </w:rPr>
        <w:t xml:space="preserve"> </w:t>
      </w:r>
      <w:r w:rsidR="004900DB" w:rsidRPr="00C60AD4">
        <w:rPr>
          <w:rFonts w:ascii="Times New Roman" w:hAnsi="Times New Roman"/>
          <w:b w:val="0"/>
          <w:bCs/>
          <w:sz w:val="24"/>
          <w:szCs w:val="24"/>
          <w:lang w:val="en-GB"/>
        </w:rPr>
        <w:t xml:space="preserve">to inhibit DOT1L </w:t>
      </w:r>
      <w:r w:rsidRPr="00C60AD4">
        <w:rPr>
          <w:rFonts w:ascii="Times New Roman" w:hAnsi="Times New Roman"/>
          <w:b w:val="0"/>
          <w:bCs/>
          <w:sz w:val="24"/>
          <w:szCs w:val="24"/>
          <w:lang w:val="en-GB"/>
        </w:rPr>
        <w:t xml:space="preserve">was evaluated in an </w:t>
      </w:r>
      <w:r w:rsidRPr="00C60AD4">
        <w:rPr>
          <w:rFonts w:ascii="Times New Roman" w:hAnsi="Times New Roman"/>
          <w:b w:val="0"/>
          <w:bCs/>
          <w:i/>
          <w:iCs/>
          <w:sz w:val="24"/>
          <w:szCs w:val="24"/>
          <w:lang w:val="en-GB"/>
        </w:rPr>
        <w:t>in vitro</w:t>
      </w:r>
      <w:r w:rsidRPr="00C60AD4">
        <w:rPr>
          <w:rFonts w:ascii="Times New Roman" w:hAnsi="Times New Roman"/>
          <w:b w:val="0"/>
          <w:bCs/>
          <w:sz w:val="24"/>
          <w:szCs w:val="24"/>
          <w:lang w:val="en-GB"/>
        </w:rPr>
        <w:t xml:space="preserve"> </w:t>
      </w:r>
      <w:proofErr w:type="spellStart"/>
      <w:r w:rsidRPr="00C60AD4">
        <w:rPr>
          <w:rFonts w:ascii="Times New Roman" w:hAnsi="Times New Roman"/>
          <w:b w:val="0"/>
          <w:bCs/>
          <w:sz w:val="24"/>
          <w:szCs w:val="24"/>
          <w:lang w:val="en-GB"/>
        </w:rPr>
        <w:t>AlphaL</w:t>
      </w:r>
      <w:r w:rsidR="00425A09" w:rsidRPr="00C60AD4">
        <w:rPr>
          <w:rFonts w:ascii="Times New Roman" w:hAnsi="Times New Roman"/>
          <w:b w:val="0"/>
          <w:bCs/>
          <w:sz w:val="24"/>
          <w:szCs w:val="24"/>
          <w:lang w:val="en-GB"/>
        </w:rPr>
        <w:t>ISA</w:t>
      </w:r>
      <w:proofErr w:type="spellEnd"/>
      <w:r w:rsidRPr="00C60AD4">
        <w:rPr>
          <w:rFonts w:ascii="Times New Roman" w:hAnsi="Times New Roman"/>
          <w:b w:val="0"/>
          <w:bCs/>
          <w:sz w:val="24"/>
          <w:szCs w:val="24"/>
          <w:lang w:val="en-GB"/>
        </w:rPr>
        <w:t xml:space="preserve"> assay using recombinant catalytic hDOT1L and purified nucleosomes and compared to EPZ-5676 (</w:t>
      </w:r>
      <w:r w:rsidR="00F52996" w:rsidRPr="00C60AD4">
        <w:rPr>
          <w:rFonts w:ascii="Times New Roman" w:hAnsi="Times New Roman"/>
          <w:b w:val="0"/>
          <w:bCs/>
          <w:sz w:val="24"/>
          <w:szCs w:val="24"/>
          <w:lang w:val="en-GB"/>
        </w:rPr>
        <w:t xml:space="preserve">Figure </w:t>
      </w:r>
      <w:r w:rsidR="00B90CDD">
        <w:rPr>
          <w:rFonts w:ascii="Times New Roman" w:hAnsi="Times New Roman"/>
          <w:b w:val="0"/>
          <w:bCs/>
          <w:sz w:val="24"/>
          <w:szCs w:val="24"/>
          <w:lang w:val="en-GB"/>
        </w:rPr>
        <w:t>5</w:t>
      </w:r>
      <w:r w:rsidR="00F52996" w:rsidRPr="00C60AD4">
        <w:rPr>
          <w:rFonts w:ascii="Times New Roman" w:hAnsi="Times New Roman"/>
          <w:b w:val="0"/>
          <w:bCs/>
          <w:sz w:val="24"/>
          <w:szCs w:val="24"/>
          <w:lang w:val="en-GB"/>
        </w:rPr>
        <w:t xml:space="preserve"> and</w:t>
      </w:r>
      <w:r w:rsidR="00FE5F0A" w:rsidRPr="00C60AD4">
        <w:rPr>
          <w:rFonts w:ascii="Times New Roman" w:hAnsi="Times New Roman"/>
          <w:b w:val="0"/>
          <w:bCs/>
          <w:sz w:val="24"/>
          <w:szCs w:val="24"/>
          <w:lang w:val="en-GB"/>
        </w:rPr>
        <w:t xml:space="preserve"> </w:t>
      </w:r>
      <w:r w:rsidRPr="00C60AD4">
        <w:rPr>
          <w:rFonts w:ascii="Times New Roman" w:hAnsi="Times New Roman"/>
          <w:b w:val="0"/>
          <w:bCs/>
          <w:sz w:val="24"/>
          <w:szCs w:val="24"/>
          <w:lang w:val="en-GB"/>
        </w:rPr>
        <w:t>Table 1).</w:t>
      </w:r>
    </w:p>
    <w:p w14:paraId="5D697B59" w14:textId="21908C75" w:rsidR="00D51B14" w:rsidRPr="00C60AD4" w:rsidRDefault="002A2736" w:rsidP="00D15DCA">
      <w:pPr>
        <w:jc w:val="center"/>
      </w:pPr>
      <w:r w:rsidRPr="00C60AD4">
        <w:rPr>
          <w:noProof/>
        </w:rPr>
        <w:drawing>
          <wp:inline distT="0" distB="0" distL="0" distR="0" wp14:anchorId="1B9EFED5" wp14:editId="5D7D04E2">
            <wp:extent cx="3519454" cy="2171551"/>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33940" cy="2180489"/>
                    </a:xfrm>
                    <a:prstGeom prst="rect">
                      <a:avLst/>
                    </a:prstGeom>
                  </pic:spPr>
                </pic:pic>
              </a:graphicData>
            </a:graphic>
          </wp:inline>
        </w:drawing>
      </w:r>
    </w:p>
    <w:p w14:paraId="7C30DCF8" w14:textId="2ECBA607" w:rsidR="000D0BDD" w:rsidRPr="00C60AD4" w:rsidRDefault="000D0BDD" w:rsidP="0089439E">
      <w:pPr>
        <w:pStyle w:val="Figurecaption"/>
        <w:spacing w:line="276" w:lineRule="auto"/>
      </w:pPr>
      <w:r w:rsidRPr="00C60AD4">
        <w:rPr>
          <w:b/>
          <w:bCs/>
        </w:rPr>
        <w:t xml:space="preserve">Figure </w:t>
      </w:r>
      <w:r w:rsidR="00B90CDD">
        <w:rPr>
          <w:b/>
          <w:bCs/>
        </w:rPr>
        <w:t>5</w:t>
      </w:r>
      <w:r w:rsidR="00D15DCA" w:rsidRPr="00C60AD4">
        <w:rPr>
          <w:b/>
          <w:bCs/>
        </w:rPr>
        <w:t>-</w:t>
      </w:r>
      <w:r w:rsidRPr="00C60AD4">
        <w:t xml:space="preserve"> Inhibition of recombinant human DOT1L by</w:t>
      </w:r>
      <w:r w:rsidR="00D51B14" w:rsidRPr="00C60AD4">
        <w:t xml:space="preserve"> compounds</w:t>
      </w:r>
      <w:r w:rsidRPr="00C60AD4">
        <w:t xml:space="preserve"> </w:t>
      </w:r>
      <w:r w:rsidRPr="00C60AD4">
        <w:rPr>
          <w:b/>
          <w:bCs/>
        </w:rPr>
        <w:t>1</w:t>
      </w:r>
      <w:r w:rsidRPr="00C60AD4">
        <w:t xml:space="preserve"> </w:t>
      </w:r>
      <w:r w:rsidR="00D51B14" w:rsidRPr="00C60AD4">
        <w:t xml:space="preserve">(green) </w:t>
      </w:r>
      <w:r w:rsidRPr="00C60AD4">
        <w:t>and</w:t>
      </w:r>
      <w:r w:rsidR="00AE41FE">
        <w:t xml:space="preserve"> </w:t>
      </w:r>
      <w:r w:rsidR="00620D7E" w:rsidRPr="00203CBF">
        <w:rPr>
          <w:b/>
          <w:color w:val="FF0000"/>
        </w:rPr>
        <w:t>(±)</w:t>
      </w:r>
      <w:r w:rsidR="00342E7C" w:rsidRPr="00203CBF">
        <w:rPr>
          <w:b/>
          <w:color w:val="FF0000"/>
        </w:rPr>
        <w:t>-</w:t>
      </w:r>
      <w:r w:rsidR="00620D7E" w:rsidRPr="00620D7E">
        <w:rPr>
          <w:b/>
        </w:rPr>
        <w:t>2</w:t>
      </w:r>
      <w:r w:rsidR="00AE41FE">
        <w:rPr>
          <w:b/>
        </w:rPr>
        <w:t xml:space="preserve"> </w:t>
      </w:r>
      <w:r w:rsidR="00D51B14" w:rsidRPr="00C60AD4">
        <w:t>(blue)</w:t>
      </w:r>
      <w:r w:rsidRPr="00C60AD4">
        <w:t xml:space="preserve">. Each data point represents the mean of </w:t>
      </w:r>
      <w:r w:rsidR="00D51B14" w:rsidRPr="00C60AD4">
        <w:t xml:space="preserve">two </w:t>
      </w:r>
      <w:r w:rsidRPr="00C60AD4">
        <w:t xml:space="preserve">technical replicates and </w:t>
      </w:r>
      <w:r w:rsidR="00D51B14" w:rsidRPr="00C60AD4">
        <w:t xml:space="preserve">two independent </w:t>
      </w:r>
      <w:r w:rsidRPr="00C60AD4">
        <w:t xml:space="preserve">experiments. </w:t>
      </w:r>
    </w:p>
    <w:p w14:paraId="4378DC17" w14:textId="09A7ABDA" w:rsidR="002A2736" w:rsidRPr="00C60AD4" w:rsidRDefault="002A2736" w:rsidP="0089439E">
      <w:pPr>
        <w:pStyle w:val="Figurecaption"/>
        <w:spacing w:line="276" w:lineRule="auto"/>
      </w:pPr>
      <w:r w:rsidRPr="00C60AD4">
        <w:rPr>
          <w:b/>
          <w:bCs/>
        </w:rPr>
        <w:lastRenderedPageBreak/>
        <w:t>Table 1.</w:t>
      </w:r>
      <w:r w:rsidRPr="00C60AD4">
        <w:t xml:space="preserve"> Obtained </w:t>
      </w:r>
      <w:proofErr w:type="spellStart"/>
      <w:r w:rsidRPr="00C60AD4">
        <w:t>GoldScore</w:t>
      </w:r>
      <w:proofErr w:type="spellEnd"/>
      <w:r w:rsidRPr="00C60AD4">
        <w:t xml:space="preserve"> values for docked ligands and inhibition of hDOT1L inhibitory activity expressed as IC</w:t>
      </w:r>
      <w:r w:rsidRPr="00C60AD4">
        <w:rPr>
          <w:vertAlign w:val="subscript"/>
        </w:rPr>
        <w:t>50</w:t>
      </w:r>
      <w:r w:rsidRPr="00C60AD4">
        <w:t xml:space="preserve"> (</w:t>
      </w:r>
      <w:proofErr w:type="spellStart"/>
      <w:r w:rsidRPr="00C60AD4">
        <w:t>nM</w:t>
      </w:r>
      <w:proofErr w:type="spellEnd"/>
      <w:r w:rsidRPr="00C60AD4">
        <w:t>).</w:t>
      </w:r>
    </w:p>
    <w:p w14:paraId="00787283" w14:textId="77777777" w:rsidR="00D15DCA" w:rsidRPr="00C60AD4" w:rsidRDefault="00D15DCA" w:rsidP="00D15DCA"/>
    <w:tbl>
      <w:tblPr>
        <w:tblStyle w:val="TableGrid"/>
        <w:tblW w:w="0" w:type="auto"/>
        <w:jc w:val="center"/>
        <w:tblLook w:val="04A0" w:firstRow="1" w:lastRow="0" w:firstColumn="1" w:lastColumn="0" w:noHBand="0" w:noVBand="1"/>
      </w:tblPr>
      <w:tblGrid>
        <w:gridCol w:w="1555"/>
        <w:gridCol w:w="1701"/>
        <w:gridCol w:w="1701"/>
      </w:tblGrid>
      <w:tr w:rsidR="002A2736" w:rsidRPr="00C60AD4" w14:paraId="23C50CAF" w14:textId="77777777" w:rsidTr="0089439E">
        <w:trPr>
          <w:jc w:val="center"/>
        </w:trPr>
        <w:tc>
          <w:tcPr>
            <w:tcW w:w="1555" w:type="dxa"/>
          </w:tcPr>
          <w:p w14:paraId="0CA50212" w14:textId="7FB104F7" w:rsidR="002A2736" w:rsidRPr="00C60AD4" w:rsidRDefault="002A2736" w:rsidP="0089439E">
            <w:pPr>
              <w:jc w:val="center"/>
              <w:rPr>
                <w:rFonts w:ascii="Times New Roman" w:hAnsi="Times New Roman"/>
                <w:b/>
                <w:bCs/>
                <w:sz w:val="22"/>
                <w:szCs w:val="22"/>
              </w:rPr>
            </w:pPr>
            <w:r w:rsidRPr="00C60AD4">
              <w:rPr>
                <w:rFonts w:ascii="Times New Roman" w:hAnsi="Times New Roman"/>
                <w:b/>
                <w:bCs/>
                <w:sz w:val="22"/>
                <w:szCs w:val="22"/>
              </w:rPr>
              <w:t>Compound</w:t>
            </w:r>
          </w:p>
        </w:tc>
        <w:tc>
          <w:tcPr>
            <w:tcW w:w="1701" w:type="dxa"/>
          </w:tcPr>
          <w:p w14:paraId="314D32C0" w14:textId="65BFF565" w:rsidR="002A2736" w:rsidRPr="00C60AD4" w:rsidRDefault="002A2736" w:rsidP="0089439E">
            <w:pPr>
              <w:jc w:val="center"/>
              <w:rPr>
                <w:rFonts w:ascii="Times New Roman" w:hAnsi="Times New Roman"/>
                <w:sz w:val="22"/>
                <w:szCs w:val="22"/>
              </w:rPr>
            </w:pPr>
            <w:proofErr w:type="spellStart"/>
            <w:r w:rsidRPr="00C60AD4">
              <w:rPr>
                <w:rFonts w:ascii="Times New Roman" w:hAnsi="Times New Roman"/>
                <w:sz w:val="22"/>
                <w:szCs w:val="22"/>
              </w:rPr>
              <w:t>GoldScore</w:t>
            </w:r>
            <w:proofErr w:type="spellEnd"/>
          </w:p>
        </w:tc>
        <w:tc>
          <w:tcPr>
            <w:tcW w:w="1701" w:type="dxa"/>
          </w:tcPr>
          <w:p w14:paraId="79A0AACA" w14:textId="2C390716" w:rsidR="002A2736" w:rsidRPr="00C60AD4" w:rsidRDefault="002A2736" w:rsidP="0089439E">
            <w:pPr>
              <w:jc w:val="center"/>
              <w:rPr>
                <w:rFonts w:ascii="Times New Roman" w:hAnsi="Times New Roman"/>
                <w:sz w:val="22"/>
                <w:szCs w:val="22"/>
              </w:rPr>
            </w:pPr>
            <w:r w:rsidRPr="00C60AD4">
              <w:rPr>
                <w:rFonts w:ascii="Times New Roman" w:hAnsi="Times New Roman"/>
                <w:lang w:val="en-GB"/>
              </w:rPr>
              <w:t>IC</w:t>
            </w:r>
            <w:r w:rsidRPr="00C60AD4">
              <w:rPr>
                <w:rFonts w:ascii="Times New Roman" w:hAnsi="Times New Roman"/>
                <w:vertAlign w:val="subscript"/>
                <w:lang w:val="en-GB"/>
              </w:rPr>
              <w:t xml:space="preserve">50 </w:t>
            </w:r>
            <w:r w:rsidRPr="00C60AD4">
              <w:rPr>
                <w:rFonts w:ascii="Times New Roman" w:hAnsi="Times New Roman"/>
                <w:lang w:val="en-GB"/>
              </w:rPr>
              <w:t xml:space="preserve">in </w:t>
            </w:r>
            <w:proofErr w:type="spellStart"/>
            <w:r w:rsidRPr="00C60AD4">
              <w:rPr>
                <w:rFonts w:ascii="Times New Roman" w:hAnsi="Times New Roman"/>
                <w:lang w:val="en-GB"/>
              </w:rPr>
              <w:t>nM</w:t>
            </w:r>
            <w:proofErr w:type="spellEnd"/>
          </w:p>
        </w:tc>
      </w:tr>
      <w:tr w:rsidR="002A2736" w:rsidRPr="00C60AD4" w14:paraId="2E025F74" w14:textId="77777777" w:rsidTr="0089439E">
        <w:trPr>
          <w:jc w:val="center"/>
        </w:trPr>
        <w:tc>
          <w:tcPr>
            <w:tcW w:w="1555" w:type="dxa"/>
          </w:tcPr>
          <w:p w14:paraId="59844E72" w14:textId="63344A4D" w:rsidR="002A2736" w:rsidRPr="00C60AD4" w:rsidRDefault="002A2736" w:rsidP="0089439E">
            <w:pPr>
              <w:jc w:val="center"/>
              <w:rPr>
                <w:rFonts w:ascii="Times New Roman" w:hAnsi="Times New Roman"/>
                <w:sz w:val="22"/>
                <w:szCs w:val="22"/>
              </w:rPr>
            </w:pPr>
            <w:r w:rsidRPr="00C60AD4">
              <w:rPr>
                <w:rFonts w:ascii="Times New Roman" w:hAnsi="Times New Roman"/>
                <w:sz w:val="22"/>
                <w:szCs w:val="22"/>
              </w:rPr>
              <w:t>EPZ-5676</w:t>
            </w:r>
          </w:p>
        </w:tc>
        <w:tc>
          <w:tcPr>
            <w:tcW w:w="1701" w:type="dxa"/>
          </w:tcPr>
          <w:p w14:paraId="43C24015" w14:textId="486A259A" w:rsidR="002A2736" w:rsidRPr="00C60AD4" w:rsidRDefault="002A2736" w:rsidP="002A2736">
            <w:pPr>
              <w:rPr>
                <w:rFonts w:ascii="Times New Roman" w:hAnsi="Times New Roman"/>
                <w:sz w:val="22"/>
                <w:szCs w:val="22"/>
              </w:rPr>
            </w:pPr>
            <w:r w:rsidRPr="00C60AD4">
              <w:rPr>
                <w:rFonts w:ascii="Times New Roman" w:hAnsi="Times New Roman"/>
                <w:sz w:val="22"/>
                <w:szCs w:val="22"/>
              </w:rPr>
              <w:t>105.007</w:t>
            </w:r>
          </w:p>
        </w:tc>
        <w:tc>
          <w:tcPr>
            <w:tcW w:w="1701" w:type="dxa"/>
          </w:tcPr>
          <w:p w14:paraId="0E214936" w14:textId="19ACE7B2" w:rsidR="002A2736" w:rsidRPr="00C60AD4" w:rsidRDefault="002A2736" w:rsidP="002A2736">
            <w:pPr>
              <w:rPr>
                <w:rFonts w:ascii="Times New Roman" w:hAnsi="Times New Roman"/>
                <w:sz w:val="22"/>
                <w:szCs w:val="22"/>
              </w:rPr>
            </w:pPr>
            <w:r w:rsidRPr="00C60AD4">
              <w:rPr>
                <w:rFonts w:ascii="Times New Roman" w:hAnsi="Times New Roman"/>
                <w:lang w:val="en-GB"/>
              </w:rPr>
              <w:t>0.4 ± 0.1</w:t>
            </w:r>
          </w:p>
        </w:tc>
      </w:tr>
      <w:tr w:rsidR="002A2736" w:rsidRPr="00C60AD4" w14:paraId="3C3DD0F0" w14:textId="77777777" w:rsidTr="0089439E">
        <w:trPr>
          <w:jc w:val="center"/>
        </w:trPr>
        <w:tc>
          <w:tcPr>
            <w:tcW w:w="1555" w:type="dxa"/>
          </w:tcPr>
          <w:p w14:paraId="2C14BFE1" w14:textId="339C376E" w:rsidR="002A2736" w:rsidRPr="00C60AD4" w:rsidRDefault="002A2736" w:rsidP="0089439E">
            <w:pPr>
              <w:jc w:val="center"/>
              <w:rPr>
                <w:rFonts w:ascii="Times New Roman" w:hAnsi="Times New Roman"/>
                <w:b/>
                <w:bCs/>
                <w:sz w:val="22"/>
                <w:szCs w:val="22"/>
              </w:rPr>
            </w:pPr>
            <w:r w:rsidRPr="00C60AD4">
              <w:rPr>
                <w:rFonts w:ascii="Times New Roman" w:hAnsi="Times New Roman"/>
                <w:b/>
                <w:bCs/>
                <w:sz w:val="22"/>
                <w:szCs w:val="22"/>
              </w:rPr>
              <w:t>1</w:t>
            </w:r>
          </w:p>
        </w:tc>
        <w:tc>
          <w:tcPr>
            <w:tcW w:w="1701" w:type="dxa"/>
          </w:tcPr>
          <w:p w14:paraId="3311F34E" w14:textId="3BC8C626" w:rsidR="002A2736" w:rsidRPr="00C60AD4" w:rsidRDefault="002A2736" w:rsidP="002A2736">
            <w:pPr>
              <w:rPr>
                <w:rFonts w:ascii="Times New Roman" w:hAnsi="Times New Roman"/>
                <w:sz w:val="22"/>
                <w:szCs w:val="22"/>
              </w:rPr>
            </w:pPr>
            <w:r w:rsidRPr="00C60AD4">
              <w:rPr>
                <w:rFonts w:ascii="Times New Roman" w:hAnsi="Times New Roman"/>
                <w:sz w:val="22"/>
                <w:szCs w:val="22"/>
              </w:rPr>
              <w:t>92.840</w:t>
            </w:r>
          </w:p>
        </w:tc>
        <w:tc>
          <w:tcPr>
            <w:tcW w:w="1701" w:type="dxa"/>
          </w:tcPr>
          <w:p w14:paraId="52AFC5A3" w14:textId="66101BC2" w:rsidR="002A2736" w:rsidRPr="00C60AD4" w:rsidRDefault="002A2736" w:rsidP="002A2736">
            <w:pPr>
              <w:rPr>
                <w:rFonts w:ascii="Times New Roman" w:hAnsi="Times New Roman"/>
                <w:sz w:val="22"/>
                <w:szCs w:val="22"/>
              </w:rPr>
            </w:pPr>
            <w:r w:rsidRPr="00C60AD4">
              <w:rPr>
                <w:rFonts w:ascii="Times New Roman" w:hAnsi="Times New Roman"/>
                <w:lang w:val="en-GB"/>
              </w:rPr>
              <w:t>30</w:t>
            </w:r>
            <w:r w:rsidR="00AE41FE">
              <w:rPr>
                <w:rFonts w:ascii="Times New Roman" w:hAnsi="Times New Roman"/>
                <w:lang w:val="en-GB"/>
              </w:rPr>
              <w:t xml:space="preserve"> </w:t>
            </w:r>
            <w:r w:rsidRPr="00C60AD4">
              <w:rPr>
                <w:rFonts w:ascii="Times New Roman" w:hAnsi="Times New Roman"/>
                <w:lang w:val="en-GB"/>
              </w:rPr>
              <w:t>±</w:t>
            </w:r>
            <w:r w:rsidR="00AE41FE">
              <w:rPr>
                <w:rFonts w:ascii="Times New Roman" w:hAnsi="Times New Roman"/>
                <w:lang w:val="en-GB"/>
              </w:rPr>
              <w:t xml:space="preserve"> </w:t>
            </w:r>
            <w:r w:rsidRPr="00C60AD4">
              <w:rPr>
                <w:rFonts w:ascii="Times New Roman" w:hAnsi="Times New Roman"/>
                <w:lang w:val="en-GB"/>
              </w:rPr>
              <w:t>0.3</w:t>
            </w:r>
          </w:p>
        </w:tc>
      </w:tr>
      <w:tr w:rsidR="002A2736" w:rsidRPr="00C60AD4" w14:paraId="13CF6813" w14:textId="77777777" w:rsidTr="0089439E">
        <w:trPr>
          <w:jc w:val="center"/>
        </w:trPr>
        <w:tc>
          <w:tcPr>
            <w:tcW w:w="1555" w:type="dxa"/>
          </w:tcPr>
          <w:p w14:paraId="2A854F0C" w14:textId="18B5CC80" w:rsidR="002A2736" w:rsidRPr="00C60AD4" w:rsidRDefault="002A2736" w:rsidP="0089439E">
            <w:pPr>
              <w:jc w:val="center"/>
              <w:rPr>
                <w:rFonts w:ascii="Times New Roman" w:hAnsi="Times New Roman"/>
                <w:b/>
                <w:bCs/>
                <w:sz w:val="22"/>
                <w:szCs w:val="22"/>
              </w:rPr>
            </w:pPr>
            <w:r w:rsidRPr="00C60AD4">
              <w:rPr>
                <w:rFonts w:ascii="Times New Roman" w:hAnsi="Times New Roman"/>
                <w:b/>
                <w:bCs/>
                <w:sz w:val="22"/>
                <w:szCs w:val="22"/>
              </w:rPr>
              <w:t>2</w:t>
            </w:r>
            <w:r w:rsidR="00FE5F0A" w:rsidRPr="00C60AD4">
              <w:rPr>
                <w:rFonts w:ascii="Times New Roman" w:hAnsi="Times New Roman"/>
                <w:b/>
                <w:bCs/>
                <w:sz w:val="22"/>
                <w:szCs w:val="22"/>
              </w:rPr>
              <w:t xml:space="preserve"> </w:t>
            </w:r>
          </w:p>
        </w:tc>
        <w:tc>
          <w:tcPr>
            <w:tcW w:w="1701" w:type="dxa"/>
          </w:tcPr>
          <w:p w14:paraId="57363A40" w14:textId="5C147033" w:rsidR="002A2736" w:rsidRPr="00C60AD4" w:rsidRDefault="002A2736" w:rsidP="002A2736">
            <w:pPr>
              <w:rPr>
                <w:rFonts w:ascii="Times New Roman" w:hAnsi="Times New Roman"/>
                <w:sz w:val="22"/>
                <w:szCs w:val="22"/>
              </w:rPr>
            </w:pPr>
            <w:r w:rsidRPr="00C60AD4">
              <w:rPr>
                <w:rFonts w:ascii="Times New Roman" w:hAnsi="Times New Roman"/>
                <w:sz w:val="22"/>
                <w:szCs w:val="22"/>
              </w:rPr>
              <w:t>86.670</w:t>
            </w:r>
          </w:p>
        </w:tc>
        <w:tc>
          <w:tcPr>
            <w:tcW w:w="1701" w:type="dxa"/>
          </w:tcPr>
          <w:p w14:paraId="5665A09C" w14:textId="157F68E8" w:rsidR="002A2736" w:rsidRPr="00C60AD4" w:rsidRDefault="002A2736" w:rsidP="002A2736">
            <w:pPr>
              <w:rPr>
                <w:rFonts w:ascii="Times New Roman" w:hAnsi="Times New Roman"/>
                <w:sz w:val="22"/>
                <w:szCs w:val="22"/>
              </w:rPr>
            </w:pPr>
            <w:r w:rsidRPr="00C60AD4">
              <w:rPr>
                <w:rFonts w:ascii="Times New Roman" w:hAnsi="Times New Roman"/>
                <w:lang w:val="en-GB"/>
              </w:rPr>
              <w:t>121</w:t>
            </w:r>
            <w:r w:rsidR="00AE41FE">
              <w:rPr>
                <w:rFonts w:ascii="Times New Roman" w:hAnsi="Times New Roman"/>
                <w:lang w:val="en-GB"/>
              </w:rPr>
              <w:t xml:space="preserve"> </w:t>
            </w:r>
            <w:r w:rsidRPr="00C60AD4">
              <w:rPr>
                <w:rFonts w:ascii="Times New Roman" w:hAnsi="Times New Roman"/>
                <w:lang w:val="en-GB"/>
              </w:rPr>
              <w:t>± 2</w:t>
            </w:r>
          </w:p>
        </w:tc>
      </w:tr>
    </w:tbl>
    <w:p w14:paraId="640B7DCB" w14:textId="39047FF4" w:rsidR="002A2736" w:rsidRPr="00C60AD4" w:rsidRDefault="002A2736" w:rsidP="002A2736">
      <w:pPr>
        <w:jc w:val="center"/>
        <w:rPr>
          <w:lang w:eastAsia="de-DE" w:bidi="en-US"/>
        </w:rPr>
      </w:pPr>
    </w:p>
    <w:p w14:paraId="736EB169" w14:textId="70C2D6B2" w:rsidR="008E2D7B" w:rsidRDefault="00D51B14" w:rsidP="008C06EC">
      <w:pPr>
        <w:jc w:val="both"/>
      </w:pPr>
      <w:r w:rsidRPr="00C60AD4">
        <w:t xml:space="preserve">Compound </w:t>
      </w:r>
      <w:r w:rsidR="00F62DFB" w:rsidRPr="00C60AD4">
        <w:rPr>
          <w:b/>
          <w:bCs/>
        </w:rPr>
        <w:t>1</w:t>
      </w:r>
      <w:r w:rsidR="00F62DFB" w:rsidRPr="00C60AD4">
        <w:t xml:space="preserve"> appeared to be more active than</w:t>
      </w:r>
      <w:r w:rsidR="00AE41FE">
        <w:t xml:space="preserve"> </w:t>
      </w:r>
      <w:r w:rsidR="00620D7E" w:rsidRPr="00203CBF">
        <w:rPr>
          <w:b/>
          <w:color w:val="FF0000"/>
        </w:rPr>
        <w:t>(±)</w:t>
      </w:r>
      <w:r w:rsidR="00342E7C" w:rsidRPr="00203CBF">
        <w:rPr>
          <w:b/>
          <w:color w:val="FF0000"/>
        </w:rPr>
        <w:t>-</w:t>
      </w:r>
      <w:r w:rsidR="00620D7E" w:rsidRPr="00620D7E">
        <w:rPr>
          <w:b/>
        </w:rPr>
        <w:t>2</w:t>
      </w:r>
      <w:r w:rsidR="00342E7C">
        <w:rPr>
          <w:b/>
        </w:rPr>
        <w:t xml:space="preserve"> </w:t>
      </w:r>
      <w:r w:rsidR="00FA2AC8" w:rsidRPr="00C60AD4">
        <w:t xml:space="preserve">against </w:t>
      </w:r>
      <w:r w:rsidR="00F62DFB" w:rsidRPr="00C60AD4">
        <w:t>the recombinant enzyme with an IC</w:t>
      </w:r>
      <w:r w:rsidR="00F62DFB" w:rsidRPr="00C60AD4">
        <w:rPr>
          <w:vertAlign w:val="subscript"/>
        </w:rPr>
        <w:t>50</w:t>
      </w:r>
      <w:r w:rsidR="00F62DFB" w:rsidRPr="00C60AD4">
        <w:t xml:space="preserve"> of 30nM</w:t>
      </w:r>
      <w:r w:rsidR="00FA2AC8" w:rsidRPr="00C60AD4">
        <w:t xml:space="preserve"> and 121</w:t>
      </w:r>
      <w:r w:rsidR="008E2D7B">
        <w:t>n</w:t>
      </w:r>
      <w:r w:rsidR="00FA2AC8" w:rsidRPr="00C60AD4">
        <w:t>M, respectively</w:t>
      </w:r>
      <w:r w:rsidR="00F62DFB" w:rsidRPr="00C60AD4">
        <w:t xml:space="preserve">. </w:t>
      </w:r>
      <w:r w:rsidR="00506120" w:rsidRPr="00506120">
        <w:rPr>
          <w:color w:val="FF0000"/>
          <w:sz w:val="22"/>
          <w:szCs w:val="22"/>
        </w:rPr>
        <w:t xml:space="preserve">Already in </w:t>
      </w:r>
      <w:r w:rsidR="00506120">
        <w:rPr>
          <w:color w:val="FF0000"/>
          <w:sz w:val="22"/>
          <w:szCs w:val="22"/>
        </w:rPr>
        <w:t xml:space="preserve">the </w:t>
      </w:r>
      <w:r w:rsidR="00383431">
        <w:rPr>
          <w:color w:val="FF0000"/>
          <w:sz w:val="22"/>
          <w:szCs w:val="22"/>
        </w:rPr>
        <w:t>parent</w:t>
      </w:r>
      <w:r w:rsidR="00506120">
        <w:rPr>
          <w:color w:val="FF0000"/>
          <w:sz w:val="22"/>
          <w:szCs w:val="22"/>
        </w:rPr>
        <w:t xml:space="preserve"> compound </w:t>
      </w:r>
      <w:r w:rsidR="00506120" w:rsidRPr="00506120">
        <w:rPr>
          <w:color w:val="FF0000"/>
          <w:sz w:val="22"/>
          <w:szCs w:val="22"/>
        </w:rPr>
        <w:t>Dia2</w:t>
      </w:r>
      <w:r w:rsidR="00506120">
        <w:rPr>
          <w:color w:val="FF0000"/>
          <w:sz w:val="22"/>
          <w:szCs w:val="22"/>
        </w:rPr>
        <w:t xml:space="preserve"> </w:t>
      </w:r>
      <w:r w:rsidR="00506120">
        <w:rPr>
          <w:color w:val="FF0000"/>
          <w:sz w:val="22"/>
          <w:szCs w:val="22"/>
        </w:rPr>
        <w:fldChar w:fldCharType="begin"/>
      </w:r>
      <w:r w:rsidR="00793994">
        <w:rPr>
          <w:color w:val="FF0000"/>
          <w:sz w:val="22"/>
          <w:szCs w:val="22"/>
        </w:rPr>
        <w:instrText xml:space="preserve"> ADDIN ZOTERO_ITEM CSL_CITATION {"citationID":"6askKAnU","properties":{"formattedCitation":"[26]","plainCitation":"[26]","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B."}],"issued":{"date-parts":[["2021",8]]}}}],"schema":"https://github.com/citation-style-language/schema/raw/master/csl-citation.json"} </w:instrText>
      </w:r>
      <w:r w:rsidR="00506120">
        <w:rPr>
          <w:color w:val="FF0000"/>
          <w:sz w:val="22"/>
          <w:szCs w:val="22"/>
        </w:rPr>
        <w:fldChar w:fldCharType="separate"/>
      </w:r>
      <w:r w:rsidR="00793994">
        <w:rPr>
          <w:noProof/>
          <w:color w:val="FF0000"/>
          <w:sz w:val="22"/>
          <w:szCs w:val="22"/>
        </w:rPr>
        <w:t>[26]</w:t>
      </w:r>
      <w:r w:rsidR="00506120">
        <w:rPr>
          <w:color w:val="FF0000"/>
          <w:sz w:val="22"/>
          <w:szCs w:val="22"/>
        </w:rPr>
        <w:fldChar w:fldCharType="end"/>
      </w:r>
      <w:r w:rsidR="00383431">
        <w:rPr>
          <w:color w:val="FF0000"/>
          <w:sz w:val="22"/>
          <w:szCs w:val="22"/>
        </w:rPr>
        <w:t>,</w:t>
      </w:r>
      <w:r w:rsidR="00506120">
        <w:rPr>
          <w:color w:val="FF0000"/>
          <w:sz w:val="22"/>
          <w:szCs w:val="22"/>
        </w:rPr>
        <w:t xml:space="preserve"> the</w:t>
      </w:r>
      <w:r w:rsidR="00506120" w:rsidRPr="00506120">
        <w:rPr>
          <w:color w:val="FF0000"/>
          <w:sz w:val="22"/>
          <w:szCs w:val="22"/>
        </w:rPr>
        <w:t xml:space="preserve"> chang</w:t>
      </w:r>
      <w:r w:rsidR="00506120">
        <w:rPr>
          <w:color w:val="FF0000"/>
          <w:sz w:val="22"/>
          <w:szCs w:val="22"/>
        </w:rPr>
        <w:t xml:space="preserve">e in the </w:t>
      </w:r>
      <w:r w:rsidR="00506120" w:rsidRPr="00506120">
        <w:rPr>
          <w:color w:val="FF0000"/>
          <w:sz w:val="22"/>
          <w:szCs w:val="22"/>
        </w:rPr>
        <w:t>attachment from a C5’ carbon atom to a NH</w:t>
      </w:r>
      <w:r w:rsidR="00506120" w:rsidRPr="00506120">
        <w:rPr>
          <w:color w:val="FF0000"/>
          <w:sz w:val="22"/>
          <w:szCs w:val="22"/>
          <w:vertAlign w:val="subscript"/>
        </w:rPr>
        <w:t>,</w:t>
      </w:r>
      <w:r w:rsidR="00506120" w:rsidRPr="00506120">
        <w:rPr>
          <w:color w:val="FF0000"/>
          <w:sz w:val="22"/>
          <w:szCs w:val="22"/>
        </w:rPr>
        <w:t xml:space="preserve"> </w:t>
      </w:r>
      <w:r w:rsidR="00506120">
        <w:rPr>
          <w:color w:val="FF0000"/>
          <w:sz w:val="22"/>
          <w:szCs w:val="22"/>
        </w:rPr>
        <w:t>gave</w:t>
      </w:r>
      <w:r w:rsidR="00506120" w:rsidRPr="00506120">
        <w:rPr>
          <w:color w:val="FF0000"/>
          <w:sz w:val="22"/>
          <w:szCs w:val="22"/>
        </w:rPr>
        <w:t xml:space="preserve"> a 10-fold loss activity. Here in addition, the linker to the second substrate is shorter by one </w:t>
      </w:r>
      <w:proofErr w:type="spellStart"/>
      <w:r w:rsidR="00506120" w:rsidRPr="00506120">
        <w:rPr>
          <w:color w:val="FF0000"/>
          <w:sz w:val="22"/>
          <w:szCs w:val="22"/>
        </w:rPr>
        <w:t>carbone</w:t>
      </w:r>
      <w:proofErr w:type="spellEnd"/>
      <w:r w:rsidR="00506120" w:rsidRPr="00506120">
        <w:rPr>
          <w:color w:val="FF0000"/>
          <w:sz w:val="22"/>
          <w:szCs w:val="22"/>
        </w:rPr>
        <w:t xml:space="preserve"> compared to EPZ-5676, which could explain an additional loss in activity.</w:t>
      </w:r>
      <w:r w:rsidR="00EC4EB9">
        <w:rPr>
          <w:color w:val="FF0000"/>
          <w:sz w:val="22"/>
          <w:szCs w:val="22"/>
        </w:rPr>
        <w:t xml:space="preserve"> </w:t>
      </w:r>
      <w:r w:rsidR="002A2736" w:rsidRPr="00C60AD4">
        <w:t>The scoring functions (</w:t>
      </w:r>
      <w:proofErr w:type="spellStart"/>
      <w:r w:rsidR="002A2736" w:rsidRPr="00C60AD4">
        <w:t>GoldScore</w:t>
      </w:r>
      <w:proofErr w:type="spellEnd"/>
      <w:r w:rsidR="002A2736" w:rsidRPr="00C60AD4">
        <w:t xml:space="preserve">) </w:t>
      </w:r>
      <w:r w:rsidR="00FA2AC8" w:rsidRPr="00C60AD4">
        <w:t>f</w:t>
      </w:r>
      <w:r w:rsidR="00D15DCA" w:rsidRPr="00C60AD4">
        <w:t>ro</w:t>
      </w:r>
      <w:r w:rsidR="00FA2AC8" w:rsidRPr="00C60AD4">
        <w:t>m the docking reflected the</w:t>
      </w:r>
      <w:r w:rsidR="00425A09" w:rsidRPr="00C60AD4">
        <w:t xml:space="preserve"> </w:t>
      </w:r>
      <w:r w:rsidR="002A2736" w:rsidRPr="00C60AD4">
        <w:t>inhibitory activities of the assayed compounds (Table 1)</w:t>
      </w:r>
      <w:r w:rsidR="00D15DCA" w:rsidRPr="00C60AD4">
        <w:t>. The</w:t>
      </w:r>
      <w:r w:rsidR="008E2D7B">
        <w:t xml:space="preserve"> experimental</w:t>
      </w:r>
      <w:r w:rsidR="00D15DCA" w:rsidRPr="00C60AD4">
        <w:t xml:space="preserve"> data</w:t>
      </w:r>
      <w:r w:rsidR="002A2736" w:rsidRPr="00C60AD4">
        <w:t xml:space="preserve"> corroborat</w:t>
      </w:r>
      <w:r w:rsidR="00D15DCA" w:rsidRPr="00C60AD4">
        <w:t>e</w:t>
      </w:r>
      <w:r w:rsidR="00FA2AC8" w:rsidRPr="00C60AD4">
        <w:t xml:space="preserve"> the</w:t>
      </w:r>
      <w:r w:rsidR="002A2736" w:rsidRPr="00C60AD4">
        <w:t xml:space="preserve"> predicted binding modes. </w:t>
      </w:r>
    </w:p>
    <w:p w14:paraId="33E646EE" w14:textId="69003799" w:rsidR="00500AF8" w:rsidRPr="003B2BA8" w:rsidRDefault="00FA2AC8" w:rsidP="00500AF8">
      <w:pPr>
        <w:jc w:val="both"/>
      </w:pPr>
      <w:r w:rsidRPr="00C60AD4">
        <w:t>The decrease</w:t>
      </w:r>
      <w:r w:rsidR="002A2736" w:rsidRPr="00C60AD4">
        <w:t xml:space="preserve"> in</w:t>
      </w:r>
      <w:r w:rsidRPr="00C60AD4">
        <w:t xml:space="preserve"> the </w:t>
      </w:r>
      <w:r w:rsidR="002A2736" w:rsidRPr="00C60AD4">
        <w:t>inhibitory activity of compound</w:t>
      </w:r>
      <w:r w:rsidR="00A02A84">
        <w:t xml:space="preserve"> </w:t>
      </w:r>
      <w:r w:rsidR="00620D7E" w:rsidRPr="00203CBF">
        <w:rPr>
          <w:b/>
          <w:color w:val="FF0000"/>
        </w:rPr>
        <w:t>(±)</w:t>
      </w:r>
      <w:r w:rsidR="00342E7C" w:rsidRPr="00203CBF">
        <w:rPr>
          <w:b/>
          <w:color w:val="FF0000"/>
        </w:rPr>
        <w:t>-</w:t>
      </w:r>
      <w:r w:rsidR="00620D7E" w:rsidRPr="00620D7E">
        <w:rPr>
          <w:b/>
        </w:rPr>
        <w:t>2</w:t>
      </w:r>
      <w:r w:rsidR="00A02A84">
        <w:rPr>
          <w:b/>
        </w:rPr>
        <w:t xml:space="preserve"> </w:t>
      </w:r>
      <w:r w:rsidR="00342E7C" w:rsidRPr="00203CBF">
        <w:rPr>
          <w:color w:val="FF0000"/>
        </w:rPr>
        <w:t xml:space="preserve">can </w:t>
      </w:r>
      <w:r w:rsidR="002A2736" w:rsidRPr="00C60AD4">
        <w:t xml:space="preserve">be </w:t>
      </w:r>
      <w:r w:rsidRPr="00C60AD4">
        <w:t>explained by</w:t>
      </w:r>
      <w:r w:rsidR="002A2736" w:rsidRPr="00C60AD4">
        <w:t xml:space="preserve"> the lack of additional hydrogen bond</w:t>
      </w:r>
      <w:r w:rsidRPr="00C60AD4">
        <w:t>s</w:t>
      </w:r>
      <w:r w:rsidR="002A2736" w:rsidRPr="00C60AD4">
        <w:t xml:space="preserve"> with Asp222 in </w:t>
      </w:r>
      <w:r w:rsidRPr="00C60AD4">
        <w:t xml:space="preserve">the </w:t>
      </w:r>
      <w:r w:rsidR="002A2736" w:rsidRPr="00C60AD4">
        <w:t xml:space="preserve">SAM pocket of DOT1L (Figure </w:t>
      </w:r>
      <w:r w:rsidRPr="00C60AD4">
        <w:t>2</w:t>
      </w:r>
      <w:r w:rsidR="002A2736" w:rsidRPr="00C60AD4">
        <w:t xml:space="preserve">). </w:t>
      </w:r>
      <w:r w:rsidRPr="00C60AD4">
        <w:t>Indeed</w:t>
      </w:r>
      <w:r w:rsidR="002A2736" w:rsidRPr="00C60AD4">
        <w:t xml:space="preserve">, </w:t>
      </w:r>
      <w:r w:rsidRPr="00C60AD4">
        <w:t xml:space="preserve">the </w:t>
      </w:r>
      <w:r w:rsidR="002A2736" w:rsidRPr="00C60AD4">
        <w:t xml:space="preserve">adenine </w:t>
      </w:r>
      <w:r w:rsidR="00CC0FE0" w:rsidRPr="00C60AD4">
        <w:t xml:space="preserve">moiety </w:t>
      </w:r>
      <w:r w:rsidR="002A2736" w:rsidRPr="00C60AD4">
        <w:t>of compound</w:t>
      </w:r>
      <w:r w:rsidRPr="00C60AD4">
        <w:t>s</w:t>
      </w:r>
      <w:r w:rsidR="002A2736" w:rsidRPr="00C60AD4">
        <w:t xml:space="preserve"> </w:t>
      </w:r>
      <w:r w:rsidR="002A2736" w:rsidRPr="00C60AD4">
        <w:rPr>
          <w:b/>
          <w:bCs/>
        </w:rPr>
        <w:t>1</w:t>
      </w:r>
      <w:r w:rsidR="002A2736" w:rsidRPr="00C60AD4">
        <w:t xml:space="preserve"> and EPZ-5676 establish</w:t>
      </w:r>
      <w:r w:rsidR="00CC0FE0" w:rsidRPr="00C60AD4">
        <w:t>es</w:t>
      </w:r>
      <w:r w:rsidR="002A2736" w:rsidRPr="00C60AD4">
        <w:t xml:space="preserve"> three hydrogen bonding interactions: </w:t>
      </w:r>
      <w:r w:rsidRPr="00C60AD4">
        <w:t>the 6-</w:t>
      </w:r>
      <w:r w:rsidR="002A2736" w:rsidRPr="00C60AD4">
        <w:t>NH</w:t>
      </w:r>
      <w:r w:rsidR="002A2736" w:rsidRPr="00C60AD4">
        <w:rPr>
          <w:vertAlign w:val="subscript"/>
        </w:rPr>
        <w:t>2</w:t>
      </w:r>
      <w:r w:rsidR="002A2736" w:rsidRPr="00C60AD4">
        <w:t xml:space="preserve"> </w:t>
      </w:r>
      <w:r w:rsidR="00D15DCA" w:rsidRPr="00C60AD4">
        <w:t xml:space="preserve">of adenine </w:t>
      </w:r>
      <w:r w:rsidR="002A2736" w:rsidRPr="00C60AD4">
        <w:t xml:space="preserve">with Asp222; </w:t>
      </w:r>
      <w:r w:rsidRPr="00C60AD4">
        <w:t xml:space="preserve">the </w:t>
      </w:r>
      <w:r w:rsidR="002A2736" w:rsidRPr="00C60AD4">
        <w:t xml:space="preserve">adenine N5 with Phe223 and </w:t>
      </w:r>
      <w:r w:rsidRPr="00C60AD4">
        <w:t xml:space="preserve">the </w:t>
      </w:r>
      <w:r w:rsidR="002A2736" w:rsidRPr="00C60AD4">
        <w:t>adenine N3 with Lys187</w:t>
      </w:r>
      <w:r w:rsidRPr="00C60AD4">
        <w:t xml:space="preserve"> (Figure 2A and B); w</w:t>
      </w:r>
      <w:r w:rsidR="002A2736" w:rsidRPr="00C60AD4">
        <w:t xml:space="preserve">hile </w:t>
      </w:r>
      <w:r w:rsidRPr="00C60AD4">
        <w:t xml:space="preserve">the </w:t>
      </w:r>
      <w:r w:rsidR="002A2736" w:rsidRPr="00C60AD4">
        <w:t>quinazoline moiety of compound</w:t>
      </w:r>
      <w:r w:rsidR="00A02A84">
        <w:t xml:space="preserve"> </w:t>
      </w:r>
      <w:r w:rsidR="00620D7E" w:rsidRPr="00203CBF">
        <w:rPr>
          <w:b/>
          <w:color w:val="FF0000"/>
        </w:rPr>
        <w:t>(±)</w:t>
      </w:r>
      <w:r w:rsidR="00342E7C" w:rsidRPr="00203CBF">
        <w:rPr>
          <w:b/>
          <w:color w:val="FF0000"/>
        </w:rPr>
        <w:t>-</w:t>
      </w:r>
      <w:r w:rsidR="00620D7E" w:rsidRPr="00203CBF">
        <w:rPr>
          <w:b/>
          <w:color w:val="FF0000"/>
        </w:rPr>
        <w:t>2</w:t>
      </w:r>
      <w:r w:rsidR="00342E7C">
        <w:rPr>
          <w:b/>
        </w:rPr>
        <w:t xml:space="preserve"> </w:t>
      </w:r>
      <w:r w:rsidRPr="00C60AD4">
        <w:t>ma</w:t>
      </w:r>
      <w:r w:rsidR="00D15DCA" w:rsidRPr="00C60AD4">
        <w:t>kes</w:t>
      </w:r>
      <w:r w:rsidR="002A2736" w:rsidRPr="00C60AD4">
        <w:t xml:space="preserve"> </w:t>
      </w:r>
      <w:r w:rsidR="00CC0FE0" w:rsidRPr="00C60AD4">
        <w:t xml:space="preserve">only two </w:t>
      </w:r>
      <w:r w:rsidR="002A2736" w:rsidRPr="00C60AD4">
        <w:t>hydrogen bond</w:t>
      </w:r>
      <w:r w:rsidRPr="00C60AD4">
        <w:t>s</w:t>
      </w:r>
      <w:r w:rsidR="00342E7C" w:rsidRPr="00203CBF">
        <w:rPr>
          <w:color w:val="FF0000"/>
        </w:rPr>
        <w:t>,</w:t>
      </w:r>
      <w:r w:rsidRPr="00C60AD4">
        <w:t xml:space="preserve"> </w:t>
      </w:r>
      <w:r w:rsidR="002A2736" w:rsidRPr="00C60AD4">
        <w:t>with Phe223 and Lys187</w:t>
      </w:r>
      <w:r w:rsidRPr="00C60AD4">
        <w:t xml:space="preserve"> (Figure 2C and D).</w:t>
      </w:r>
      <w:r w:rsidR="001A608C">
        <w:t xml:space="preserve"> </w:t>
      </w:r>
    </w:p>
    <w:p w14:paraId="2E8A7B35" w14:textId="4861C50B" w:rsidR="002A2736" w:rsidRPr="00C60AD4" w:rsidRDefault="008C06EC" w:rsidP="0089439E">
      <w:pPr>
        <w:jc w:val="both"/>
      </w:pPr>
      <w:r w:rsidRPr="00500AF8">
        <w:t xml:space="preserve">Since our main </w:t>
      </w:r>
      <w:r w:rsidR="003B2BA8" w:rsidRPr="00500AF8">
        <w:t xml:space="preserve">aim was to prove the feasibility </w:t>
      </w:r>
      <w:r w:rsidR="00B47D8E">
        <w:t>of replacing</w:t>
      </w:r>
      <w:r w:rsidR="003B2BA8" w:rsidRPr="00500AF8">
        <w:t xml:space="preserve"> the adenine moiety by an alternative group and </w:t>
      </w:r>
      <w:r w:rsidR="00FA2AC8" w:rsidRPr="00500AF8">
        <w:t xml:space="preserve">since </w:t>
      </w:r>
      <w:r w:rsidR="00FA2AC8" w:rsidRPr="00C60AD4">
        <w:t>compound</w:t>
      </w:r>
      <w:r w:rsidR="00A02A84">
        <w:t xml:space="preserve"> </w:t>
      </w:r>
      <w:r w:rsidR="00620D7E" w:rsidRPr="00203CBF">
        <w:rPr>
          <w:b/>
          <w:color w:val="FF0000"/>
        </w:rPr>
        <w:t>(±)</w:t>
      </w:r>
      <w:r w:rsidR="00342E7C" w:rsidRPr="00203CBF">
        <w:rPr>
          <w:b/>
          <w:color w:val="FF0000"/>
        </w:rPr>
        <w:t>-</w:t>
      </w:r>
      <w:r w:rsidR="00620D7E" w:rsidRPr="00620D7E">
        <w:rPr>
          <w:b/>
        </w:rPr>
        <w:t>2</w:t>
      </w:r>
      <w:r w:rsidR="00A02A84">
        <w:rPr>
          <w:b/>
        </w:rPr>
        <w:t xml:space="preserve"> </w:t>
      </w:r>
      <w:r w:rsidR="00FA2AC8" w:rsidRPr="00C60AD4">
        <w:t xml:space="preserve">maintained a nanomolar activity </w:t>
      </w:r>
      <w:r w:rsidR="00FA2AC8" w:rsidRPr="00C60AD4">
        <w:rPr>
          <w:i/>
          <w:iCs/>
        </w:rPr>
        <w:t>in vitro</w:t>
      </w:r>
      <w:r w:rsidR="00FA2AC8" w:rsidRPr="00C60AD4">
        <w:t xml:space="preserve"> against DOT1L, we explored its activity in cellular assays</w:t>
      </w:r>
      <w:r w:rsidR="00D15DCA" w:rsidRPr="00C60AD4">
        <w:t xml:space="preserve"> in comparison to the adenine derivative </w:t>
      </w:r>
      <w:r w:rsidR="00D15DCA" w:rsidRPr="00C60AD4">
        <w:rPr>
          <w:b/>
          <w:bCs/>
        </w:rPr>
        <w:t>1</w:t>
      </w:r>
      <w:r w:rsidR="00FA2AC8" w:rsidRPr="00C60AD4">
        <w:t>.</w:t>
      </w:r>
    </w:p>
    <w:p w14:paraId="656A8BEC" w14:textId="10548109" w:rsidR="00077EA4" w:rsidRPr="00C60AD4" w:rsidRDefault="00FA2AC8" w:rsidP="00077EA4">
      <w:pPr>
        <w:pStyle w:val="Heading2"/>
        <w:rPr>
          <w:rFonts w:cs="Times New Roman"/>
        </w:rPr>
      </w:pPr>
      <w:r w:rsidRPr="00C60AD4">
        <w:rPr>
          <w:rFonts w:cs="Times New Roman"/>
        </w:rPr>
        <w:lastRenderedPageBreak/>
        <w:t xml:space="preserve">Inhibition of the proliferation of </w:t>
      </w:r>
      <w:proofErr w:type="spellStart"/>
      <w:r w:rsidRPr="00C60AD4">
        <w:rPr>
          <w:rFonts w:cs="Times New Roman"/>
        </w:rPr>
        <w:t>MLLr</w:t>
      </w:r>
      <w:proofErr w:type="spellEnd"/>
      <w:r w:rsidRPr="00C60AD4">
        <w:rPr>
          <w:rFonts w:cs="Times New Roman"/>
        </w:rPr>
        <w:t xml:space="preserve"> cells.</w:t>
      </w:r>
    </w:p>
    <w:p w14:paraId="2564110E" w14:textId="74CA4DB5" w:rsidR="000D0BDD" w:rsidRPr="00C60AD4" w:rsidRDefault="00994F64" w:rsidP="00203CBF">
      <w:pPr>
        <w:ind w:firstLine="720"/>
        <w:jc w:val="both"/>
      </w:pPr>
      <w:r w:rsidRPr="00C60AD4">
        <w:rPr>
          <w:bCs/>
        </w:rPr>
        <w:t>B</w:t>
      </w:r>
      <w:r w:rsidR="000D0BDD" w:rsidRPr="00C60AD4">
        <w:rPr>
          <w:bCs/>
        </w:rPr>
        <w:t>oth</w:t>
      </w:r>
      <w:r w:rsidR="000D0BDD" w:rsidRPr="00C60AD4">
        <w:t xml:space="preserve"> compounds</w:t>
      </w:r>
      <w:r w:rsidRPr="00C60AD4">
        <w:t xml:space="preserve"> </w:t>
      </w:r>
      <w:r w:rsidRPr="00C60AD4">
        <w:rPr>
          <w:b/>
          <w:bCs/>
        </w:rPr>
        <w:t>1</w:t>
      </w:r>
      <w:r w:rsidRPr="00C60AD4">
        <w:t xml:space="preserve"> and</w:t>
      </w:r>
      <w:r w:rsidR="00A02A84">
        <w:t xml:space="preserve"> </w:t>
      </w:r>
      <w:r w:rsidR="00620D7E" w:rsidRPr="00203CBF">
        <w:rPr>
          <w:b/>
          <w:color w:val="FF0000"/>
        </w:rPr>
        <w:t>(±)</w:t>
      </w:r>
      <w:r w:rsidR="00342E7C" w:rsidRPr="00203CBF">
        <w:rPr>
          <w:b/>
          <w:color w:val="FF0000"/>
        </w:rPr>
        <w:t>-</w:t>
      </w:r>
      <w:r w:rsidR="00620D7E" w:rsidRPr="00620D7E">
        <w:rPr>
          <w:b/>
        </w:rPr>
        <w:t>2</w:t>
      </w:r>
      <w:r w:rsidR="00A02A84">
        <w:rPr>
          <w:b/>
        </w:rPr>
        <w:t xml:space="preserve"> </w:t>
      </w:r>
      <w:r w:rsidRPr="00C60AD4">
        <w:t xml:space="preserve">were tested for their ability to inhibit the proliferation of </w:t>
      </w:r>
      <w:r w:rsidR="00DB6D51">
        <w:t xml:space="preserve">the </w:t>
      </w:r>
      <w:r w:rsidRPr="00C60AD4">
        <w:t xml:space="preserve">MV4-11 cell line, derived from an </w:t>
      </w:r>
      <w:proofErr w:type="spellStart"/>
      <w:r w:rsidRPr="00C60AD4">
        <w:t>MLLr</w:t>
      </w:r>
      <w:proofErr w:type="spellEnd"/>
      <w:r w:rsidRPr="00C60AD4">
        <w:t xml:space="preserve"> patient with the MLL-AF4 translocation</w:t>
      </w:r>
      <w:r w:rsidR="00D15DCA" w:rsidRPr="00C60AD4">
        <w:t xml:space="preserve"> </w:t>
      </w:r>
      <w:r w:rsidR="00CC6EB1" w:rsidRPr="00C60AD4">
        <w:fldChar w:fldCharType="begin"/>
      </w:r>
      <w:r w:rsidR="00793994">
        <w:instrText xml:space="preserve"> ADDIN ZOTERO_ITEM CSL_CITATION {"citationID":"H9caC1Q4","properties":{"formattedCitation":"[48]","plainCitation":"[48]","noteIndex":0},"citationItems":[{"id":1828,"uris":["http://zotero.org/users/6009342/items/XGE6RC92"],"uri":["http://zotero.org/users/6009342/items/XGE6RC92"],"itemData":{"id":1828,"type":"article-journal","abstract":"In 11q23 leukemias, the N-terminal part of the mixed lineage leukemia (MLL) gene is fused to &gt;60 different partner genes. In order to define a core set of MLL rearranged targets, we investigated the genome-wide binding of the MLL-AF9 and MLL-AF4 fusion proteins and associated epigenetic signatures in acute myeloid leukemia (AML) cell lines THP-1 and MV4-11. We uncovered both common as well as specific MLL-AF9 and MLL-AF4 target genes, which were all marked by H3K79me2, H3K27ac and H3K4me3. Apart from promoter binding, we also identified MLL-AF9 and MLL-AF4 binding at specific subsets of non-overlapping active distal regulatory elements. Despite this differential enhancer binding, MLL-AF9 and MLL-AF4 still direct a common gene program, which represents part of the RUNX1 gene program and constitutes of CD34+ and monocyte-specific genes. Comparing these data sets identified several zinc finger transcription factors (TFs) as potential MLL-AF9 co-regulators. Together, these results suggest that MLL fusions collaborate with specific subsets of TFs to deregulate the RUNX1 gene program in 11q23 AMLs.","container-title":"Oncogene","DOI":"10.1038/onc.2016.488","ISSN":"0950-9232","issue":"23","journalAbbreviation":"Oncogene","note":"PMID: 28114278\nPMCID: PMC5474565","page":"3346-3356","source":"PubMed Central","title":"MLL-AF9 and MLL-AF4 oncofusion proteins bind a distinct enhancer repertoire and target the RUNX1 program in 11q23 acute myeloid leukemia","volume":"36","author":[{"family":"Prange","given":"K H M"},{"family":"Mandoli","given":"A"},{"family":"Kuznetsova","given":"T"},{"family":"Wang","given":"S-Y"},{"family":"Sotoca","given":"A M"},{"family":"Marneth","given":"A E"},{"family":"Reijden","given":"B A","non-dropping-particle":"van der"},{"family":"Stunnenberg","given":"H G"},{"family":"Martens","given":"J H A"}],"issued":{"date-parts":[["2017",6,8]]}}}],"schema":"https://github.com/citation-style-language/schema/raw/master/csl-citation.json"} </w:instrText>
      </w:r>
      <w:r w:rsidR="00CC6EB1" w:rsidRPr="00C60AD4">
        <w:fldChar w:fldCharType="separate"/>
      </w:r>
      <w:r w:rsidR="00793994">
        <w:t>[48]</w:t>
      </w:r>
      <w:r w:rsidR="00CC6EB1" w:rsidRPr="00C60AD4">
        <w:fldChar w:fldCharType="end"/>
      </w:r>
      <w:r w:rsidR="00DB6D51">
        <w:t xml:space="preserve">, </w:t>
      </w:r>
      <w:r w:rsidR="00D15DCA" w:rsidRPr="00C60AD4">
        <w:t>as</w:t>
      </w:r>
      <w:r w:rsidRPr="00C60AD4">
        <w:t xml:space="preserve"> </w:t>
      </w:r>
      <w:r w:rsidR="00D15DCA" w:rsidRPr="00C60AD4">
        <w:t>t</w:t>
      </w:r>
      <w:r w:rsidRPr="00C60AD4">
        <w:t xml:space="preserve">his cell line is known to be dependent on </w:t>
      </w:r>
      <w:r w:rsidR="000D0BDD" w:rsidRPr="00C60AD4">
        <w:t>DOT1L</w:t>
      </w:r>
      <w:r w:rsidR="000D0BDD" w:rsidRPr="00C60AD4">
        <w:fldChar w:fldCharType="begin"/>
      </w:r>
      <w:r w:rsidR="00793994">
        <w:instrText xml:space="preserve"> ADDIN ZOTERO_ITEM CSL_CITATION {"citationID":"CGkgj9Zn","properties":{"formattedCitation":"[18]","plainCitation":"[18]","noteIndex":0},"citationItems":[{"id":861,"uris":["http://zotero.org/users/6009342/items/LXMAUJIU"],"uri":["http://zotero.org/users/6009342/items/LXMAUJIU"],"itemData":{"id":861,"type":"chapter","abstract":"Histone methyltransferases are potential therapeutic targets for human diseases, in particular cancer. Among them, DOT1L is a lysine histone methyltransferase (KHMT) that catalyzes the methylation of lysine 79 on histone 3. Structurally, its catalytic domain is distinguished by the presence of a seven-stranded β-sheet motif, common to arginine histone methyltransferases, making it a unique KHMT. In addition to this unicity, which makes it a very interesting therapeutic target from a medicinal chemistry point of view, DOT1L plays a major role in mixed-lineage rearranged leukemia, an important subset of acute leukemia with very poor overall survival rate. Here, after an introduction to DOT1L and its role in MLL-r leukemia, we discuss the development of DOT1L inhibitors for the treatment of MLL-r and the assays used to discover and evaluate the inhibitors.","collection-title":"Translational Epigenetics","container-title":"Histone Modifications in Therapy","language":"en","note":"DOI: 10.1016/B978-0-12-816422-8.00005-2","page":"81-99","publisher":"Academic Press","source":"ScienceDirect","title":"Chapter 4 - Targeting DOT1L for mixed-lineage rearranged leukemia","URL":"http://www.sciencedirect.com/science/article/pii/B9780128164228000052","volume":"20","author":[{"family":"Bon","given":"Corentin"},{"family":"Si","given":"Yang"},{"family":"Arimondo","given":"Paola B."}],"editor":[{"family":"Castelo-Branco","given":"Pedro"},{"family":"Jeronimo","given":"Carmen"}],"accessed":{"date-parts":[["2020",11,11]]},"issued":{"date-parts":[["2020",1,1]]}}}],"schema":"https://github.com/citation-style-language/schema/raw/master/csl-citation.json"} </w:instrText>
      </w:r>
      <w:r w:rsidR="000D0BDD" w:rsidRPr="00C60AD4">
        <w:fldChar w:fldCharType="separate"/>
      </w:r>
      <w:r w:rsidR="00793994">
        <w:t>[18]</w:t>
      </w:r>
      <w:r w:rsidR="000D0BDD" w:rsidRPr="00C60AD4">
        <w:fldChar w:fldCharType="end"/>
      </w:r>
      <w:r w:rsidR="000D0BDD" w:rsidRPr="00C60AD4">
        <w:t>.</w:t>
      </w:r>
    </w:p>
    <w:p w14:paraId="0AEF0926" w14:textId="3904F22E" w:rsidR="000D0BDD" w:rsidRPr="00C60AD4" w:rsidRDefault="00D36AF4" w:rsidP="000D0BDD">
      <w:pPr>
        <w:pStyle w:val="MDPI23heading3"/>
        <w:keepNext/>
        <w:ind w:left="0"/>
        <w:rPr>
          <w:rFonts w:ascii="Times New Roman" w:hAnsi="Times New Roman"/>
          <w:lang w:val="en-GB"/>
        </w:rPr>
      </w:pPr>
      <w:r w:rsidRPr="00C60AD4">
        <w:rPr>
          <w:rFonts w:ascii="Times New Roman" w:hAnsi="Times New Roman"/>
          <w:noProof/>
        </w:rPr>
        <w:t xml:space="preserve"> </w:t>
      </w:r>
      <w:r w:rsidR="00DE1DEC" w:rsidRPr="00C60AD4">
        <w:rPr>
          <w:rFonts w:ascii="Times New Roman" w:hAnsi="Times New Roman"/>
          <w:noProof/>
        </w:rPr>
        <w:drawing>
          <wp:inline distT="0" distB="0" distL="0" distR="0" wp14:anchorId="0DCBAA94" wp14:editId="3140E3A3">
            <wp:extent cx="6032926" cy="22370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r="2426"/>
                    <a:stretch/>
                  </pic:blipFill>
                  <pic:spPr bwMode="auto">
                    <a:xfrm>
                      <a:off x="0" y="0"/>
                      <a:ext cx="6046664" cy="2242109"/>
                    </a:xfrm>
                    <a:prstGeom prst="rect">
                      <a:avLst/>
                    </a:prstGeom>
                    <a:ln>
                      <a:noFill/>
                    </a:ln>
                    <a:extLst>
                      <a:ext uri="{53640926-AAD7-44D8-BBD7-CCE9431645EC}">
                        <a14:shadowObscured xmlns:a14="http://schemas.microsoft.com/office/drawing/2010/main"/>
                      </a:ext>
                    </a:extLst>
                  </pic:spPr>
                </pic:pic>
              </a:graphicData>
            </a:graphic>
          </wp:inline>
        </w:drawing>
      </w:r>
    </w:p>
    <w:p w14:paraId="2104C55F" w14:textId="18DAEECA" w:rsidR="00D15DCA" w:rsidRPr="00C60AD4" w:rsidRDefault="00B90CDD" w:rsidP="00C21170">
      <w:pPr>
        <w:pStyle w:val="Figurecaption"/>
        <w:spacing w:line="276" w:lineRule="auto"/>
        <w:rPr>
          <w:lang w:eastAsia="fr-FR"/>
        </w:rPr>
      </w:pPr>
      <w:r>
        <w:rPr>
          <w:b/>
          <w:bCs/>
          <w:color w:val="000000" w:themeColor="text1"/>
        </w:rPr>
        <w:t xml:space="preserve">Figure </w:t>
      </w:r>
      <w:r w:rsidR="004535AF">
        <w:rPr>
          <w:b/>
          <w:bCs/>
          <w:color w:val="000000" w:themeColor="text1"/>
        </w:rPr>
        <w:t>6</w:t>
      </w:r>
      <w:r w:rsidR="000D0BDD" w:rsidRPr="00C60AD4">
        <w:rPr>
          <w:b/>
          <w:bCs/>
          <w:color w:val="000000" w:themeColor="text1"/>
        </w:rPr>
        <w:t>.</w:t>
      </w:r>
      <w:r w:rsidR="000D0BDD" w:rsidRPr="00C60AD4">
        <w:rPr>
          <w:color w:val="000000" w:themeColor="text1"/>
        </w:rPr>
        <w:t xml:space="preserve"> </w:t>
      </w:r>
      <w:r w:rsidR="000D0BDD" w:rsidRPr="00C60AD4">
        <w:rPr>
          <w:b/>
          <w:bCs/>
          <w:lang w:eastAsia="fr-FR"/>
        </w:rPr>
        <w:t xml:space="preserve">A) </w:t>
      </w:r>
      <w:r w:rsidR="00EE0076" w:rsidRPr="00C60AD4">
        <w:rPr>
          <w:lang w:eastAsia="fr-FR"/>
        </w:rPr>
        <w:t>Cellular g</w:t>
      </w:r>
      <w:r w:rsidR="000D0BDD" w:rsidRPr="00C60AD4">
        <w:rPr>
          <w:lang w:eastAsia="fr-FR"/>
        </w:rPr>
        <w:t>rowth of MV4-11 (MLL-AF4)</w:t>
      </w:r>
      <w:r w:rsidR="00994F64" w:rsidRPr="00C60AD4">
        <w:rPr>
          <w:lang w:eastAsia="fr-FR"/>
        </w:rPr>
        <w:t xml:space="preserve"> followed up to 1</w:t>
      </w:r>
      <w:r w:rsidR="00D36AF4" w:rsidRPr="00C60AD4">
        <w:rPr>
          <w:lang w:eastAsia="fr-FR"/>
        </w:rPr>
        <w:t>3</w:t>
      </w:r>
      <w:r w:rsidR="00994F64" w:rsidRPr="00C60AD4">
        <w:rPr>
          <w:lang w:eastAsia="fr-FR"/>
        </w:rPr>
        <w:t xml:space="preserve"> days upon treatment </w:t>
      </w:r>
      <w:r w:rsidR="000D0BDD" w:rsidRPr="00C60AD4">
        <w:rPr>
          <w:lang w:eastAsia="fr-FR"/>
        </w:rPr>
        <w:t xml:space="preserve">with 10 µM </w:t>
      </w:r>
      <w:r w:rsidR="0043409D" w:rsidRPr="00C60AD4">
        <w:rPr>
          <w:lang w:eastAsia="fr-FR"/>
        </w:rPr>
        <w:t>(dark green</w:t>
      </w:r>
      <w:r w:rsidR="000D0BDD" w:rsidRPr="00C60AD4">
        <w:rPr>
          <w:lang w:eastAsia="fr-FR"/>
        </w:rPr>
        <w:t xml:space="preserve"> curve), 3.2 µM (</w:t>
      </w:r>
      <w:r w:rsidR="0043409D" w:rsidRPr="00C60AD4">
        <w:rPr>
          <w:lang w:eastAsia="fr-FR"/>
        </w:rPr>
        <w:t>green</w:t>
      </w:r>
      <w:r w:rsidR="000D0BDD" w:rsidRPr="00C60AD4">
        <w:rPr>
          <w:lang w:eastAsia="fr-FR"/>
        </w:rPr>
        <w:t xml:space="preserve"> curve), 1</w:t>
      </w:r>
      <w:r w:rsidR="00CC0FE0" w:rsidRPr="00C60AD4">
        <w:rPr>
          <w:lang w:eastAsia="fr-FR"/>
        </w:rPr>
        <w:t>.0</w:t>
      </w:r>
      <w:r w:rsidR="000D0BDD" w:rsidRPr="00C60AD4">
        <w:rPr>
          <w:lang w:eastAsia="fr-FR"/>
        </w:rPr>
        <w:t xml:space="preserve"> µM (light </w:t>
      </w:r>
      <w:r w:rsidR="0043409D" w:rsidRPr="00C60AD4">
        <w:rPr>
          <w:lang w:eastAsia="fr-FR"/>
        </w:rPr>
        <w:t>green</w:t>
      </w:r>
      <w:r w:rsidR="000D0BDD" w:rsidRPr="00C60AD4">
        <w:rPr>
          <w:lang w:eastAsia="fr-FR"/>
        </w:rPr>
        <w:t xml:space="preserve"> curve) of </w:t>
      </w:r>
      <w:r w:rsidR="00994F64" w:rsidRPr="00C60AD4">
        <w:rPr>
          <w:lang w:eastAsia="fr-FR"/>
        </w:rPr>
        <w:t xml:space="preserve">compound </w:t>
      </w:r>
      <w:r w:rsidR="00994F64" w:rsidRPr="00C60AD4">
        <w:rPr>
          <w:b/>
          <w:bCs/>
          <w:lang w:eastAsia="fr-FR"/>
        </w:rPr>
        <w:t>1</w:t>
      </w:r>
      <w:r w:rsidR="00994F64" w:rsidRPr="00C60AD4">
        <w:rPr>
          <w:lang w:eastAsia="fr-FR"/>
        </w:rPr>
        <w:t xml:space="preserve"> </w:t>
      </w:r>
      <w:r w:rsidR="000D0BDD" w:rsidRPr="00C60AD4">
        <w:rPr>
          <w:lang w:eastAsia="fr-FR"/>
        </w:rPr>
        <w:t xml:space="preserve">and 10 µM (dark </w:t>
      </w:r>
      <w:r w:rsidR="0043409D" w:rsidRPr="00C60AD4">
        <w:rPr>
          <w:lang w:eastAsia="fr-FR"/>
        </w:rPr>
        <w:t>blue</w:t>
      </w:r>
      <w:r w:rsidR="000D0BDD" w:rsidRPr="00C60AD4">
        <w:rPr>
          <w:lang w:eastAsia="fr-FR"/>
        </w:rPr>
        <w:t xml:space="preserve"> curve), 3.2 µM (</w:t>
      </w:r>
      <w:r w:rsidR="0043409D" w:rsidRPr="00C60AD4">
        <w:rPr>
          <w:lang w:eastAsia="fr-FR"/>
        </w:rPr>
        <w:t>blue</w:t>
      </w:r>
      <w:r w:rsidR="000D0BDD" w:rsidRPr="00C60AD4">
        <w:rPr>
          <w:lang w:eastAsia="fr-FR"/>
        </w:rPr>
        <w:t xml:space="preserve"> curve), 1</w:t>
      </w:r>
      <w:r w:rsidR="00CC0FE0" w:rsidRPr="00C60AD4">
        <w:rPr>
          <w:lang w:eastAsia="fr-FR"/>
        </w:rPr>
        <w:t>.0</w:t>
      </w:r>
      <w:r w:rsidR="000D0BDD" w:rsidRPr="00C60AD4">
        <w:rPr>
          <w:lang w:eastAsia="fr-FR"/>
        </w:rPr>
        <w:t xml:space="preserve"> µM (</w:t>
      </w:r>
      <w:r w:rsidR="0043409D" w:rsidRPr="00C60AD4">
        <w:rPr>
          <w:lang w:eastAsia="fr-FR"/>
        </w:rPr>
        <w:t>light blue</w:t>
      </w:r>
      <w:r w:rsidR="000D0BDD" w:rsidRPr="00C60AD4">
        <w:rPr>
          <w:lang w:eastAsia="fr-FR"/>
        </w:rPr>
        <w:t xml:space="preserve"> curve) of</w:t>
      </w:r>
      <w:r w:rsidR="0043409D" w:rsidRPr="00C60AD4">
        <w:rPr>
          <w:lang w:eastAsia="fr-FR"/>
        </w:rPr>
        <w:t xml:space="preserve"> compound</w:t>
      </w:r>
      <w:r w:rsidR="000D0BDD" w:rsidRPr="00C60AD4">
        <w:rPr>
          <w:lang w:eastAsia="fr-FR"/>
        </w:rPr>
        <w:t xml:space="preserve"> </w:t>
      </w:r>
      <w:r w:rsidR="000D0BDD" w:rsidRPr="00C60AD4">
        <w:rPr>
          <w:b/>
          <w:lang w:eastAsia="fr-FR"/>
        </w:rPr>
        <w:t>2</w:t>
      </w:r>
      <w:r w:rsidR="000D0BDD" w:rsidRPr="00C60AD4">
        <w:rPr>
          <w:lang w:eastAsia="fr-FR"/>
        </w:rPr>
        <w:t xml:space="preserve">. Viable cells were counted every 3 to 4 days in the presence of </w:t>
      </w:r>
      <w:r w:rsidR="000D0BDD" w:rsidRPr="00C60AD4">
        <w:rPr>
          <w:b/>
          <w:lang w:eastAsia="fr-FR"/>
        </w:rPr>
        <w:t>1</w:t>
      </w:r>
      <w:r w:rsidR="000D0BDD" w:rsidRPr="00C60AD4">
        <w:rPr>
          <w:lang w:eastAsia="fr-FR"/>
        </w:rPr>
        <w:t>,</w:t>
      </w:r>
      <w:r w:rsidR="00A02A84">
        <w:rPr>
          <w:lang w:eastAsia="fr-FR"/>
        </w:rPr>
        <w:t xml:space="preserve"> </w:t>
      </w:r>
      <w:r w:rsidR="00620D7E" w:rsidRPr="00203CBF">
        <w:rPr>
          <w:b/>
          <w:color w:val="FF0000"/>
          <w:lang w:eastAsia="fr-FR"/>
        </w:rPr>
        <w:t>(±)</w:t>
      </w:r>
      <w:r w:rsidR="00342E7C" w:rsidRPr="00203CBF">
        <w:rPr>
          <w:b/>
          <w:color w:val="FF0000"/>
          <w:lang w:eastAsia="fr-FR"/>
        </w:rPr>
        <w:t>-</w:t>
      </w:r>
      <w:r w:rsidR="00620D7E" w:rsidRPr="00620D7E">
        <w:rPr>
          <w:b/>
          <w:lang w:eastAsia="fr-FR"/>
        </w:rPr>
        <w:t>2</w:t>
      </w:r>
      <w:r w:rsidR="00A02A84">
        <w:rPr>
          <w:b/>
          <w:lang w:eastAsia="fr-FR"/>
        </w:rPr>
        <w:t xml:space="preserve"> </w:t>
      </w:r>
      <w:r w:rsidR="000D0BDD" w:rsidRPr="00C60AD4">
        <w:rPr>
          <w:lang w:eastAsia="fr-FR"/>
        </w:rPr>
        <w:t xml:space="preserve">or DMSO (-) (black plain curve) and the ratio </w:t>
      </w:r>
      <w:r w:rsidR="00CC0FE0" w:rsidRPr="00C60AD4">
        <w:rPr>
          <w:lang w:eastAsia="fr-FR"/>
        </w:rPr>
        <w:t>number</w:t>
      </w:r>
      <w:r w:rsidR="000D0BDD" w:rsidRPr="00C60AD4">
        <w:rPr>
          <w:lang w:eastAsia="fr-FR"/>
        </w:rPr>
        <w:t xml:space="preserve"> of cells over initial population were plotted. </w:t>
      </w:r>
      <w:r w:rsidR="000D0BDD" w:rsidRPr="00C60AD4">
        <w:rPr>
          <w:b/>
          <w:bCs/>
          <w:lang w:eastAsia="fr-FR"/>
        </w:rPr>
        <w:t>B)</w:t>
      </w:r>
      <w:r w:rsidR="000D0BDD" w:rsidRPr="00C60AD4">
        <w:rPr>
          <w:lang w:eastAsia="fr-FR"/>
        </w:rPr>
        <w:t xml:space="preserve"> Viability of MV4-11 (MLL-AF4) cells </w:t>
      </w:r>
      <w:r w:rsidR="00994F64" w:rsidRPr="00C60AD4">
        <w:rPr>
          <w:lang w:eastAsia="fr-FR"/>
        </w:rPr>
        <w:t>upon treatment with</w:t>
      </w:r>
      <w:r w:rsidR="00CC0FE0" w:rsidRPr="00C60AD4">
        <w:rPr>
          <w:lang w:eastAsia="fr-FR"/>
        </w:rPr>
        <w:t xml:space="preserve"> </w:t>
      </w:r>
      <w:r w:rsidR="0043409D" w:rsidRPr="00C60AD4">
        <w:rPr>
          <w:lang w:eastAsia="fr-FR"/>
        </w:rPr>
        <w:t>10 µM (dark green curve), 3.2 µM (green curve), 1</w:t>
      </w:r>
      <w:r w:rsidR="00CC0FE0" w:rsidRPr="00C60AD4">
        <w:rPr>
          <w:lang w:eastAsia="fr-FR"/>
        </w:rPr>
        <w:t>.0</w:t>
      </w:r>
      <w:r w:rsidR="0043409D" w:rsidRPr="00C60AD4">
        <w:rPr>
          <w:lang w:eastAsia="fr-FR"/>
        </w:rPr>
        <w:t xml:space="preserve"> µM (light green curve) of compound </w:t>
      </w:r>
      <w:r w:rsidR="0043409D" w:rsidRPr="00C60AD4">
        <w:rPr>
          <w:b/>
          <w:bCs/>
          <w:lang w:eastAsia="fr-FR"/>
        </w:rPr>
        <w:t>1</w:t>
      </w:r>
      <w:r w:rsidR="0043409D" w:rsidRPr="00C60AD4">
        <w:rPr>
          <w:lang w:eastAsia="fr-FR"/>
        </w:rPr>
        <w:t xml:space="preserve"> and 10 µM (dark blue curve), 3.2 µM (blue curve), 1</w:t>
      </w:r>
      <w:r w:rsidR="00CC0FE0" w:rsidRPr="00C60AD4">
        <w:rPr>
          <w:lang w:eastAsia="fr-FR"/>
        </w:rPr>
        <w:t>.0</w:t>
      </w:r>
      <w:r w:rsidR="0043409D" w:rsidRPr="00C60AD4">
        <w:rPr>
          <w:lang w:eastAsia="fr-FR"/>
        </w:rPr>
        <w:t xml:space="preserve"> µM (light blue curve) of compound </w:t>
      </w:r>
      <w:r w:rsidR="00342E7C" w:rsidRPr="000773EC">
        <w:rPr>
          <w:b/>
          <w:color w:val="FF0000"/>
          <w:lang w:eastAsia="fr-FR"/>
        </w:rPr>
        <w:t>(±)-</w:t>
      </w:r>
      <w:r w:rsidR="0043409D" w:rsidRPr="00C60AD4">
        <w:rPr>
          <w:b/>
          <w:lang w:eastAsia="fr-FR"/>
        </w:rPr>
        <w:t>2</w:t>
      </w:r>
      <w:r w:rsidR="000D0BDD" w:rsidRPr="00C60AD4">
        <w:rPr>
          <w:lang w:eastAsia="fr-FR"/>
        </w:rPr>
        <w:t xml:space="preserve">. Viability of cells was evaluated every 3 to 4 days in the presence of </w:t>
      </w:r>
      <w:r w:rsidR="000D0BDD" w:rsidRPr="00C60AD4">
        <w:rPr>
          <w:b/>
          <w:lang w:eastAsia="fr-FR"/>
        </w:rPr>
        <w:t>1</w:t>
      </w:r>
      <w:r w:rsidR="000D0BDD" w:rsidRPr="00C60AD4">
        <w:rPr>
          <w:lang w:eastAsia="fr-FR"/>
        </w:rPr>
        <w:t xml:space="preserve">, </w:t>
      </w:r>
      <w:r w:rsidR="00A02A84" w:rsidRPr="00203CBF">
        <w:rPr>
          <w:b/>
          <w:color w:val="FF0000"/>
          <w:lang w:eastAsia="fr-FR"/>
        </w:rPr>
        <w:t>(±)</w:t>
      </w:r>
      <w:r w:rsidR="00342E7C" w:rsidRPr="00203CBF">
        <w:rPr>
          <w:b/>
          <w:color w:val="FF0000"/>
          <w:lang w:eastAsia="fr-FR"/>
        </w:rPr>
        <w:t>-</w:t>
      </w:r>
      <w:r w:rsidR="000D0BDD" w:rsidRPr="00C60AD4">
        <w:rPr>
          <w:b/>
          <w:lang w:eastAsia="fr-FR"/>
        </w:rPr>
        <w:t>2</w:t>
      </w:r>
      <w:r w:rsidR="000D0BDD" w:rsidRPr="00C60AD4">
        <w:rPr>
          <w:lang w:eastAsia="fr-FR"/>
        </w:rPr>
        <w:t xml:space="preserve"> or DMSO (+) (black plain curve)</w:t>
      </w:r>
      <w:r w:rsidR="00994F64" w:rsidRPr="00C60AD4">
        <w:rPr>
          <w:lang w:eastAsia="fr-FR"/>
        </w:rPr>
        <w:t xml:space="preserve">. Every data point are the results of technical </w:t>
      </w:r>
      <w:r w:rsidR="00C21170" w:rsidRPr="00C60AD4">
        <w:rPr>
          <w:lang w:eastAsia="fr-FR"/>
        </w:rPr>
        <w:t>duplicat</w:t>
      </w:r>
      <w:r w:rsidR="00D15DCA" w:rsidRPr="00C60AD4">
        <w:rPr>
          <w:lang w:eastAsia="fr-FR"/>
        </w:rPr>
        <w:t>es.</w:t>
      </w:r>
    </w:p>
    <w:p w14:paraId="4A08E68C" w14:textId="77C378F8" w:rsidR="00994F64" w:rsidRPr="00C60AD4" w:rsidRDefault="00994F64" w:rsidP="00C21170">
      <w:pPr>
        <w:pStyle w:val="Figurecaption"/>
        <w:spacing w:line="276" w:lineRule="auto"/>
        <w:rPr>
          <w:lang w:eastAsia="fr-FR"/>
        </w:rPr>
      </w:pPr>
      <w:r w:rsidRPr="00C60AD4">
        <w:rPr>
          <w:lang w:eastAsia="fr-FR"/>
        </w:rPr>
        <w:t xml:space="preserve"> </w:t>
      </w:r>
    </w:p>
    <w:p w14:paraId="5F81C596" w14:textId="20538FE1" w:rsidR="000D0BDD" w:rsidRPr="002B3C13" w:rsidRDefault="000D0BDD" w:rsidP="00D309CF">
      <w:pPr>
        <w:jc w:val="both"/>
        <w:rPr>
          <w:bCs/>
          <w:color w:val="FF0000"/>
        </w:rPr>
      </w:pPr>
      <w:r w:rsidRPr="00C60AD4">
        <w:tab/>
      </w:r>
      <w:r w:rsidR="0043409D" w:rsidRPr="00C60AD4">
        <w:t xml:space="preserve">Viability and proliferation were monitored upon treatment of the MV4-11 cells with compounds </w:t>
      </w:r>
      <w:r w:rsidR="0043409D" w:rsidRPr="00C60AD4">
        <w:rPr>
          <w:b/>
          <w:bCs/>
        </w:rPr>
        <w:t>1</w:t>
      </w:r>
      <w:r w:rsidR="0043409D" w:rsidRPr="00C60AD4">
        <w:t xml:space="preserve"> and</w:t>
      </w:r>
      <w:r w:rsidR="00FF0B35">
        <w:t xml:space="preserve"> </w:t>
      </w:r>
      <w:r w:rsidR="00620D7E" w:rsidRPr="00203CBF">
        <w:rPr>
          <w:b/>
          <w:color w:val="FF0000"/>
        </w:rPr>
        <w:t>(±)</w:t>
      </w:r>
      <w:r w:rsidR="00342E7C" w:rsidRPr="00203CBF">
        <w:rPr>
          <w:b/>
          <w:color w:val="FF0000"/>
        </w:rPr>
        <w:t>-</w:t>
      </w:r>
      <w:r w:rsidR="00620D7E" w:rsidRPr="00620D7E">
        <w:rPr>
          <w:b/>
        </w:rPr>
        <w:t>2</w:t>
      </w:r>
      <w:r w:rsidR="00342E7C" w:rsidRPr="00203CBF">
        <w:rPr>
          <w:bCs/>
        </w:rPr>
        <w:t xml:space="preserve">, </w:t>
      </w:r>
      <w:r w:rsidR="00342E7C" w:rsidRPr="00203CBF">
        <w:rPr>
          <w:bCs/>
          <w:color w:val="FF0000"/>
        </w:rPr>
        <w:t>while</w:t>
      </w:r>
      <w:r w:rsidR="00FF0B35" w:rsidRPr="00203CBF">
        <w:rPr>
          <w:bCs/>
        </w:rPr>
        <w:t xml:space="preserve"> </w:t>
      </w:r>
      <w:r w:rsidR="0043409D" w:rsidRPr="00C60AD4">
        <w:t>DMSO was used as negative control (</w:t>
      </w:r>
      <w:r w:rsidR="004535AF">
        <w:t>figure 6</w:t>
      </w:r>
      <w:r w:rsidR="0043409D" w:rsidRPr="00C60AD4">
        <w:t xml:space="preserve">). </w:t>
      </w:r>
      <w:r w:rsidR="00F3458A" w:rsidRPr="00203CBF">
        <w:rPr>
          <w:color w:val="FF0000"/>
        </w:rPr>
        <w:t xml:space="preserve">The delay observed in the response </w:t>
      </w:r>
      <w:r w:rsidRPr="00C60AD4">
        <w:t xml:space="preserve">reflects the time required to completely reverse the aberrant expression of the MLL fusion target genes </w:t>
      </w:r>
      <w:r w:rsidR="00F3458A">
        <w:rPr>
          <w:color w:val="FF0000"/>
        </w:rPr>
        <w:t>by</w:t>
      </w:r>
      <w:r w:rsidR="00F3458A" w:rsidRPr="00C60AD4">
        <w:t xml:space="preserve"> </w:t>
      </w:r>
      <w:r w:rsidRPr="00C60AD4">
        <w:t>inhibition of DOT1L</w:t>
      </w:r>
      <w:r w:rsidR="00F3458A">
        <w:t xml:space="preserve"> as described in the literature</w:t>
      </w:r>
      <w:r w:rsidR="00F3458A" w:rsidRPr="00203CBF">
        <w:rPr>
          <w:strike/>
          <w:color w:val="FF0000"/>
        </w:rPr>
        <w:t xml:space="preserve">. This </w:t>
      </w:r>
      <w:r w:rsidRPr="00203CBF">
        <w:rPr>
          <w:strike/>
          <w:color w:val="FF0000"/>
        </w:rPr>
        <w:t>process involves depletion of methylated H3K79, followed by a decrease in mRNA expression and reduced levels of gene products critical for the growth of leukemic cells</w:t>
      </w:r>
      <w:r w:rsidRPr="00203CBF">
        <w:rPr>
          <w:color w:val="FF0000"/>
        </w:rPr>
        <w:t xml:space="preserve"> </w:t>
      </w:r>
      <w:r w:rsidRPr="00C60AD4">
        <w:rPr>
          <w:b/>
        </w:rPr>
        <w:fldChar w:fldCharType="begin"/>
      </w:r>
      <w:r w:rsidR="00793994">
        <w:instrText xml:space="preserve"> ADDIN ZOTERO_ITEM CSL_CITATION {"citationID":"ridPhZer","properties":{"formattedCitation":"[26,49]","plainCitation":"[26,49]","noteIndex":0},"citationItems":[{"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B."}],"issued":{"date-parts":[["2021",8]]}},"label":"page"},{"id":889,"uris":["http://zotero.org/users/6009342/items/GBNQV72Z"],"uri":["http://zotero.org/users/6009342/items/GBNQV72Z"],"itemData":{"id":889,"type":"article-journal","abstract":"Dot1 is an evolutionarily conserved histone methyltransferase specific for lysine 79 of histone H3 (H3K79). In Saccharomyces cerevisiae, Dot1-mediated H3K79 methylation is associated with telomere silencing, meiotic checkpoint control, and DNA damage response. The biological function of H3K79 methylation in mammals, however, remains poorly understood. Using gene targeting, we generated mice deficient for Dot1L, the murine Dot1 homologue. Dot1L-deficient embryos show multiple developmental abnormalities, including growth impairment, angiogenesis defects in the yolk sac, and cardiac dilation, and die between 9.5 and 10.5 days post coitum. To gain insights into the cellular function of Dot1L, we derived embryonic stem (ES) cells from Dot1L mutant blastocysts. Dot1L-deficient ES cells show global loss of H3K79 methylation as well as reduced levels of heterochromatic marks (H3K9 di-methylation and H4K20 tri-methylation) at centromeres and telomeres. These changes are accompanied by aneuploidy, telomere elongation, and proliferation defects. Taken together, these results indicate that Dot1L and H3K79 methylation play important roles in heterochromatin formation and in embryonic development.","container-title":"PLoS genetics","DOI":"10.1371/journal.pgen.1000190","ISSN":"1553-7404","issue":"9","journalAbbreviation":"PLoS Genet","language":"eng","note":"PMID: 18787701\nPMCID: PMC2527135","page":"e1000190","source":"PubMed","title":"The histone H3K79 methyltransferase Dot1L is essential for mammalian development and heterochromatin structure","volume":"4","author":[{"family":"Jones","given":"Brendan"},{"family":"Su","given":"Hui"},{"family":"Bhat","given":"Audesh"},{"family":"Lei","given":"Hong"},{"family":"Bajko","given":"Jeffrey"},{"family":"Hevi","given":"Sarah"},{"family":"Baltus","given":"Gretchen A."},{"family":"Kadam","given":"Shilpa"},{"family":"Zhai","given":"Huili"},{"family":"Valdez","given":"Reginald"},{"family":"Gonzalo","given":"Susana"},{"family":"Zhang","given":"Yi"},{"family":"Li","given":"En"},{"family":"Chen","given":"Taiping"}],"issued":{"date-parts":[["2008",9,12]]}},"label":"page"}],"schema":"https://github.com/citation-style-language/schema/raw/master/csl-citation.json"} </w:instrText>
      </w:r>
      <w:r w:rsidRPr="00C60AD4">
        <w:rPr>
          <w:b/>
        </w:rPr>
        <w:fldChar w:fldCharType="separate"/>
      </w:r>
      <w:r w:rsidR="00793994">
        <w:t>[26,49]</w:t>
      </w:r>
      <w:r w:rsidRPr="00C60AD4">
        <w:rPr>
          <w:b/>
        </w:rPr>
        <w:fldChar w:fldCharType="end"/>
      </w:r>
      <w:r w:rsidRPr="00C60AD4">
        <w:t xml:space="preserve">. After 4 days, MV4- 11 cell viability decreased with compound </w:t>
      </w:r>
      <w:r w:rsidRPr="00C60AD4">
        <w:rPr>
          <w:b/>
          <w:bCs/>
        </w:rPr>
        <w:lastRenderedPageBreak/>
        <w:t>1</w:t>
      </w:r>
      <w:r w:rsidRPr="00C60AD4">
        <w:t xml:space="preserve"> at the </w:t>
      </w:r>
      <w:r w:rsidR="0043409D" w:rsidRPr="00C60AD4">
        <w:t>highest doses,</w:t>
      </w:r>
      <w:r w:rsidRPr="00C60AD4">
        <w:t xml:space="preserve"> showing a cytotoxic effect. In contrast, treatment with</w:t>
      </w:r>
      <w:r w:rsidR="00FF0B35">
        <w:t xml:space="preserve"> </w:t>
      </w:r>
      <w:r w:rsidR="00620D7E" w:rsidRPr="00203CBF">
        <w:rPr>
          <w:b/>
          <w:color w:val="FF0000"/>
        </w:rPr>
        <w:t>(±)</w:t>
      </w:r>
      <w:r w:rsidR="00342E7C" w:rsidRPr="00203CBF">
        <w:rPr>
          <w:b/>
          <w:color w:val="FF0000"/>
        </w:rPr>
        <w:t>-</w:t>
      </w:r>
      <w:r w:rsidR="00620D7E" w:rsidRPr="00620D7E">
        <w:rPr>
          <w:b/>
        </w:rPr>
        <w:t>2</w:t>
      </w:r>
      <w:r w:rsidR="00FF0B35">
        <w:rPr>
          <w:b/>
        </w:rPr>
        <w:t xml:space="preserve"> </w:t>
      </w:r>
      <w:r w:rsidRPr="00C60AD4">
        <w:t xml:space="preserve">affected cell proliferation </w:t>
      </w:r>
      <w:r w:rsidR="00E0251B" w:rsidRPr="00C60AD4">
        <w:t xml:space="preserve">as compound </w:t>
      </w:r>
      <w:r w:rsidR="00E0251B" w:rsidRPr="00C60AD4">
        <w:rPr>
          <w:b/>
          <w:bCs/>
        </w:rPr>
        <w:t>1</w:t>
      </w:r>
      <w:r w:rsidR="00E0251B" w:rsidRPr="00C60AD4">
        <w:t xml:space="preserve">, </w:t>
      </w:r>
      <w:r w:rsidRPr="00C60AD4">
        <w:t>but without affecting cell viability</w:t>
      </w:r>
      <w:r w:rsidR="00E0251B" w:rsidRPr="00C60AD4">
        <w:t xml:space="preserve">. </w:t>
      </w:r>
      <w:r w:rsidRPr="00C60AD4">
        <w:t>MV4-11 cells remained viable in the presence of</w:t>
      </w:r>
      <w:r w:rsidR="00E0251B" w:rsidRPr="00C60AD4">
        <w:t xml:space="preserve"> compound</w:t>
      </w:r>
      <w:r w:rsidRPr="00C60AD4">
        <w:t xml:space="preserve"> </w:t>
      </w:r>
      <w:r w:rsidR="00CD09BF" w:rsidRPr="000773EC">
        <w:rPr>
          <w:b/>
          <w:color w:val="FF0000"/>
        </w:rPr>
        <w:t>(±)-</w:t>
      </w:r>
      <w:r w:rsidRPr="00C60AD4">
        <w:rPr>
          <w:b/>
        </w:rPr>
        <w:t>2</w:t>
      </w:r>
      <w:r w:rsidRPr="00C60AD4">
        <w:t xml:space="preserve">, but their growing curve was </w:t>
      </w:r>
      <w:r w:rsidR="00E0251B" w:rsidRPr="00C60AD4">
        <w:t>slowed</w:t>
      </w:r>
      <w:r w:rsidRPr="00C60AD4">
        <w:t>.</w:t>
      </w:r>
      <w:r w:rsidR="00CD09BF">
        <w:t xml:space="preserve"> </w:t>
      </w:r>
      <w:r w:rsidR="00CD09BF" w:rsidRPr="00203CBF">
        <w:rPr>
          <w:color w:val="FF0000"/>
        </w:rPr>
        <w:t>In agreement, we found that compound induce</w:t>
      </w:r>
      <w:r w:rsidR="00CD09BF">
        <w:rPr>
          <w:color w:val="FF0000"/>
        </w:rPr>
        <w:t>d</w:t>
      </w:r>
      <w:r w:rsidR="00CD09BF" w:rsidRPr="00203CBF">
        <w:rPr>
          <w:color w:val="FF0000"/>
        </w:rPr>
        <w:t xml:space="preserve"> a 50% </w:t>
      </w:r>
      <w:r w:rsidR="00CD09BF">
        <w:rPr>
          <w:color w:val="FF0000"/>
        </w:rPr>
        <w:t>antiproliferative</w:t>
      </w:r>
      <w:r w:rsidR="00CD09BF" w:rsidRPr="00203CBF">
        <w:rPr>
          <w:color w:val="FF0000"/>
        </w:rPr>
        <w:t xml:space="preserve"> effect after 72h of treatment at 3.4 ±1.1µM, while compound </w:t>
      </w:r>
      <w:r w:rsidR="00CD09BF" w:rsidRPr="00CD09BF">
        <w:rPr>
          <w:b/>
          <w:color w:val="FF0000"/>
        </w:rPr>
        <w:t xml:space="preserve">(±)-2 </w:t>
      </w:r>
      <w:r w:rsidR="00CD09BF" w:rsidRPr="00203CBF">
        <w:rPr>
          <w:bCs/>
          <w:color w:val="FF0000"/>
        </w:rPr>
        <w:t>at 12.9±</w:t>
      </w:r>
      <w:r w:rsidR="00CD09BF" w:rsidRPr="00203CBF">
        <w:rPr>
          <w:color w:val="FF0000"/>
        </w:rPr>
        <w:t xml:space="preserve">1.1µM. </w:t>
      </w:r>
      <w:r w:rsidR="002B3C13" w:rsidRPr="002B3C13">
        <w:rPr>
          <w:bCs/>
          <w:color w:val="FF0000"/>
        </w:rPr>
        <w:t>EPZ5676</w:t>
      </w:r>
      <w:r w:rsidR="002B3C13">
        <w:rPr>
          <w:b/>
          <w:color w:val="FF0000"/>
        </w:rPr>
        <w:t xml:space="preserve"> </w:t>
      </w:r>
      <w:r w:rsidR="002B3C13" w:rsidRPr="002B3C13">
        <w:rPr>
          <w:bCs/>
          <w:color w:val="FF0000"/>
        </w:rPr>
        <w:t>showed a higher cytotoxicity</w:t>
      </w:r>
      <w:r w:rsidR="002B3C13">
        <w:rPr>
          <w:bCs/>
          <w:color w:val="FF0000"/>
        </w:rPr>
        <w:t xml:space="preserve"> in MV4-11</w:t>
      </w:r>
      <w:r w:rsidR="00C50E72">
        <w:rPr>
          <w:bCs/>
          <w:color w:val="FF0000"/>
        </w:rPr>
        <w:t xml:space="preserve"> </w:t>
      </w:r>
      <w:r w:rsidR="00C50E72" w:rsidRPr="002B3C13">
        <w:rPr>
          <w:bCs/>
          <w:color w:val="FF0000"/>
        </w:rPr>
        <w:t>(Supplementary Figure S4</w:t>
      </w:r>
      <w:r w:rsidR="00C50E72">
        <w:rPr>
          <w:bCs/>
          <w:color w:val="FF0000"/>
        </w:rPr>
        <w:t>,</w:t>
      </w:r>
      <w:r w:rsidR="002B3C13">
        <w:rPr>
          <w:bCs/>
          <w:color w:val="FF0000"/>
        </w:rPr>
        <w:t xml:space="preserve"> </w:t>
      </w:r>
      <w:r w:rsidR="00C50E72">
        <w:rPr>
          <w:bCs/>
          <w:color w:val="FF0000"/>
        </w:rPr>
        <w:t>in agreement with previous</w:t>
      </w:r>
      <w:r w:rsidR="002B3C13" w:rsidRPr="002B3C13">
        <w:rPr>
          <w:bCs/>
          <w:color w:val="FF0000"/>
        </w:rPr>
        <w:t xml:space="preserve"> report</w:t>
      </w:r>
      <w:r w:rsidR="00C50E72">
        <w:rPr>
          <w:bCs/>
          <w:color w:val="FF0000"/>
        </w:rPr>
        <w:t>s</w:t>
      </w:r>
      <w:r w:rsidR="002779F7">
        <w:rPr>
          <w:bCs/>
          <w:color w:val="FF0000"/>
        </w:rPr>
        <w:fldChar w:fldCharType="begin"/>
      </w:r>
      <w:r w:rsidR="00793994">
        <w:rPr>
          <w:bCs/>
          <w:color w:val="FF0000"/>
        </w:rPr>
        <w:instrText xml:space="preserve"> ADDIN ZOTERO_ITEM CSL_CITATION {"citationID":"1mhgkIze","properties":{"formattedCitation":"[25,26,28]","plainCitation":"[25,26,28]","noteIndex":0},"citationItems":[{"id":896,"uris":["http://zotero.org/users/6009342/items/R476DRMW"],"uri":["http://zotero.org/users/6009342/items/R476DRMW"],"itemData":{"id":896,"type":"article-journal","abstract":"Mislocated enzymatic activity of DOT1L has been proposed as a driver of leukemogenesis in mixed lineage leukemia (MLL). The characterization of EPZ004777, a potent, selective inhibitor of DOT1L is reported. Treatment of MLL cells with the compound selectively inhibits H3K79 methylation and blocks expression of leukemogenic genes. Exposure of leukemic cells to EPZ004777 results in selective killing of those cells bearing the MLL gene translocation, with little effect on non-MLL-translocated cells. Finally, in vivo administration of EPZ004777 leads to extension of survival in a mouse MLL xenograft model. These results provide compelling support for DOT1L inhibition as a basis for targeted therapeutics against MLL.","container-title":"Cancer Cell","DOI":"10.1016/j.ccr.2011.06.009","ISSN":"1878-3686","issue":"1","journalAbbreviation":"Cancer Cell","language":"eng","note":"PMID: 21741596\nPMCID: PMC4046888","page":"53-65","source":"PubMed","title":"Selective killing of mixed lineage leukemia cells by a potent small-molecule DOT1L inhibitor","volume":"20","author":[{"family":"Daigle","given":"Scott R."},{"family":"Olhava","given":"Edward J."},{"family":"Therkelsen","given":"Carly A."},{"family":"Majer","given":"Christina R."},{"family":"Sneeringer","given":"Christopher J."},{"family":"Song","given":"Jeffrey"},{"family":"Johnston","given":"L. Danielle"},{"family":"Scott","given":"Margaret Porter"},{"family":"Smith","given":"Jesse J."},{"family":"Xiao","given":"Yonghong"},{"family":"Jin","given":"Lei"},{"family":"Kuntz","given":"Kevin W."},{"family":"Chesworth","given":"Richard"},{"family":"Moyer","given":"Mikel P."},{"family":"Bernt","given":"Kathrin M."},{"family":"Tseng","given":"Jen-Chieh"},{"family":"Kung","given":"Andrew L."},{"family":"Armstrong","given":"Scott A."},{"family":"Copeland","given":"Robert A."},{"family":"Richon","given":"Victoria M."},{"family":"Pollock","given":"Roy M."}],"issued":{"date-parts":[["2011",7,12]]}},"label":"page"},{"id":2383,"uris":["http://zotero.org/users/6009342/items/X64MW2XR"],"uri":["http://zotero.org/users/6009342/items/X64MW2XR"],"itemData":{"id":2383,"type":"article-journal","abstract":"Histone methyltransferase DOT1L catalyzes mono-, di- and trimethylation of histone 3 at lysine residue 79 (H3K79) and hypermethylation of H3K79 has been linked to the development of acute leukemias characterized by the MLL (mixed-lineage leukemia) rearrangements (MLLr cells). The inhibition of H3K79 methylation inhibits MLLr cells proliferation, and an inhibitor specific for DOT1L, pinometostat, was in clinical trials (Phase Ib/II). However, the compound showed poor pharmacological properties. Thus, there is a need to find new potent inhibitors of DOT1L for the treatment of rearranged leukemias. Here we present the design, synthesis, and biological evaluation of a small molecule that inhibits in the nM level the enzymatic activity of hDOT1L, H3K79 methylation in MLLr cells with comparable potency to pinometostat, associated with improved metabolic stability and a characteristic cytostatic effect.","container-title":"Molecules","DOI":"10.3390/molecules26175300","issue":"17","language":"en","note":"number: 17\npublisher: Multidisciplinary Digital Publishing Institute","page":"5300","source":"www.mdpi.com","title":"Synthesis and Biological Activity of a Cytostatic Inhibitor of MLLr Leukemia Targeting the DOT1L Protein","volume":"26","author":[{"family":"Bon","given":"Corentin"},{"family":"Si","given":"Yang"},{"family":"Pernak","given":"Melanie"},{"family":"Barbachowska","given":"Magdalena"},{"family":"Levi-Acobas","given":"Eva"},{"family":"Cadet Daniel","given":"Veronique"},{"family":"Jallet","given":"Corinne"},{"family":"Ruzic","given":"Dusan"},{"family":"Djokovic","given":"Nemanja"},{"family":"Djikić","given":"Teodora"},{"family":"Nikolic","given":"Katarina"},{"family":"Halby","given":"Ludovic"},{"family":"Arimondo","given":"Paola B."}],"issued":{"date-parts":[["2021",8]]}},"label":"page"},{"id":892,"uris":["http://zotero.org/users/6009342/items/NCG35XJS"],"uri":["http://zotero.org/users/6009342/items/NCG35XJS"],"itemData":{"id":892,"type":"article-journal","abstract":"(2R,3R,4S,5R)-2-(6-Amino-9H-purin-9-yl)-5-((((1r,3S)-3-(2-(5-(tert-butyl)-1H-benzo[d]imidazol-2-yl)ethyl)cyclobutyl)(isopropyl)amino)methyl)tetrahydrofuran-3,4-diol (EPZ-5676) is a novel DOT1L histone methyltransferase inhibitor currently in clinical development for the treatment of MLL-rearranged leukemias. This report describes the preclinical pharmacokinetics and metabolism of EPZ-5676, an aminonucleoside analog with exquisite target potency and selectivity that has shown robust and durable tumor growth inhibition in preclinical models. The in vivo pharmacokinetics in mouse, rat and dog were characterized following i.v. and p.o. administration; EPZ-5676 had moderate to high clearance, low oral bioavailability with a steady-state volume of distribution 2-3 fold higher than total body water. EPZ-5676 showed biexponential kinetics following i.v. administration, giving rise to a terminal elimination half-life (t1/2 ) of 1.1, 3.7 and 13.6 h in mouse, rat and dog, respectively. The corresponding in vitro ADME parameters were also studied and utilized for in vitro-in vivo extrapolation purposes. There was good agreement between the microsomal clearance and the in vivo clearance implicating hepatic oxidative metabolism as the predominant elimination route in preclinical species. Furthermore, low renal clearance was observed in mouse, approximating to fu -corrected glomerular filtration rate (GFR) and thus passive glomerular filtration. The metabolic pathways across species were studied in liver microsomes in which EPZ-5676 was metabolized to three monohydroxylated metabolites (M1, M3 and M5), one N-dealkylated product (M4) as well as an N-oxide (M6).","container-title":"Biopharmaceutics &amp; Drug Disposition","DOI":"10.1002/bdd.1889","ISSN":"1099-081X","issue":"4","journalAbbreviation":"Biopharm Drug Dispos","language":"eng","note":"PMID: 24415392","page":"237-252","source":"PubMed","title":"Nonclinical pharmacokinetics and metabolism of EPZ-5676, a novel DOT1L histone methyltransferase inhibitor","volume":"35","author":[{"family":"Basavapathruni","given":"Aravind"},{"family":"Olhava","given":"Edward J."},{"family":"Daigle","given":"Scott R."},{"family":"Therkelsen","given":"Carly A."},{"family":"Jin","given":"Lei"},{"family":"Boriack-Sjodin","given":"P. Ann"},{"family":"Allain","given":"Christina J."},{"family":"Klaus","given":"Christine R."},{"family":"Raimondi","given":"Alejandra"},{"family":"Scott","given":"Margaret Porter"},{"family":"Dovletoglou","given":"Angelos"},{"family":"Richon","given":"Victoria M."},{"family":"Pollock","given":"Roy M."},{"family":"Copeland","given":"Robert A."},{"family":"Moyer","given":"Mikel P."},{"family":"Chesworth","given":"Richard"},{"family":"Pearson","given":"Paul G."},{"family":"Waters","given":"Nigel J."}],"issued":{"date-parts":[["2014",5]]}},"label":"page"}],"schema":"https://github.com/citation-style-language/schema/raw/master/csl-citation.json"} </w:instrText>
      </w:r>
      <w:r w:rsidR="002779F7">
        <w:rPr>
          <w:bCs/>
          <w:color w:val="FF0000"/>
        </w:rPr>
        <w:fldChar w:fldCharType="separate"/>
      </w:r>
      <w:r w:rsidR="00793994">
        <w:rPr>
          <w:bCs/>
          <w:noProof/>
          <w:color w:val="FF0000"/>
        </w:rPr>
        <w:t>[25,26,28]</w:t>
      </w:r>
      <w:r w:rsidR="002779F7">
        <w:rPr>
          <w:bCs/>
          <w:color w:val="FF0000"/>
        </w:rPr>
        <w:fldChar w:fldCharType="end"/>
      </w:r>
      <w:r w:rsidR="002B3C13">
        <w:rPr>
          <w:bCs/>
          <w:color w:val="FF0000"/>
        </w:rPr>
        <w:t>.</w:t>
      </w:r>
      <w:r w:rsidR="00D309CF">
        <w:rPr>
          <w:bCs/>
          <w:color w:val="FF0000"/>
        </w:rPr>
        <w:t xml:space="preserve"> </w:t>
      </w:r>
    </w:p>
    <w:p w14:paraId="1085FA04" w14:textId="69C410C4" w:rsidR="000D0BDD" w:rsidRPr="00C60AD4" w:rsidRDefault="000D0BDD" w:rsidP="0089439E">
      <w:pPr>
        <w:jc w:val="both"/>
      </w:pPr>
      <w:r w:rsidRPr="00C60AD4">
        <w:t xml:space="preserve"> </w:t>
      </w:r>
      <w:r w:rsidRPr="00C60AD4">
        <w:tab/>
        <w:t xml:space="preserve">Having established that </w:t>
      </w:r>
      <w:r w:rsidRPr="00C60AD4">
        <w:rPr>
          <w:b/>
        </w:rPr>
        <w:t>1</w:t>
      </w:r>
      <w:r w:rsidRPr="00C60AD4">
        <w:t xml:space="preserve"> and</w:t>
      </w:r>
      <w:r w:rsidR="00FF0B35">
        <w:t xml:space="preserve"> </w:t>
      </w:r>
      <w:r w:rsidR="00620D7E" w:rsidRPr="00203CBF">
        <w:rPr>
          <w:b/>
          <w:color w:val="FF0000"/>
        </w:rPr>
        <w:t>(±)</w:t>
      </w:r>
      <w:r w:rsidR="00CD09BF" w:rsidRPr="00203CBF">
        <w:rPr>
          <w:b/>
          <w:color w:val="FF0000"/>
        </w:rPr>
        <w:t>-</w:t>
      </w:r>
      <w:r w:rsidR="00620D7E" w:rsidRPr="00620D7E">
        <w:rPr>
          <w:b/>
        </w:rPr>
        <w:t>2</w:t>
      </w:r>
      <w:r w:rsidR="00CD09BF">
        <w:rPr>
          <w:b/>
        </w:rPr>
        <w:t xml:space="preserve"> </w:t>
      </w:r>
      <w:r w:rsidRPr="00C60AD4">
        <w:t>are potent inhibitor</w:t>
      </w:r>
      <w:r w:rsidR="00757240" w:rsidRPr="00C60AD4">
        <w:t>s</w:t>
      </w:r>
      <w:r w:rsidRPr="00C60AD4">
        <w:t xml:space="preserve"> of DOT1L and inhibit</w:t>
      </w:r>
      <w:r w:rsidR="00757240" w:rsidRPr="00C60AD4">
        <w:t xml:space="preserve"> </w:t>
      </w:r>
      <w:proofErr w:type="spellStart"/>
      <w:r w:rsidR="00757240" w:rsidRPr="00C60AD4">
        <w:t>MLLr</w:t>
      </w:r>
      <w:proofErr w:type="spellEnd"/>
      <w:r w:rsidRPr="00C60AD4">
        <w:t xml:space="preserve"> cell proliferation, we explored the ability of these compounds to decrease the methylation of H3K79 in cells to confirm the </w:t>
      </w:r>
      <w:r w:rsidR="00EF2298" w:rsidRPr="00C60AD4">
        <w:t xml:space="preserve">DOT1L </w:t>
      </w:r>
      <w:r w:rsidRPr="00C60AD4">
        <w:t xml:space="preserve">target </w:t>
      </w:r>
      <w:r w:rsidR="00EF2298" w:rsidRPr="00C60AD4">
        <w:t>in cells</w:t>
      </w:r>
      <w:r w:rsidRPr="00C60AD4">
        <w:t>.</w:t>
      </w:r>
    </w:p>
    <w:p w14:paraId="7ED51BDA" w14:textId="2F24FA17" w:rsidR="00F62DFB" w:rsidRPr="00C60AD4" w:rsidRDefault="00EF2298" w:rsidP="00F62DFB">
      <w:pPr>
        <w:pStyle w:val="Heading2"/>
        <w:rPr>
          <w:rFonts w:cs="Times New Roman"/>
        </w:rPr>
      </w:pPr>
      <w:r w:rsidRPr="00C60AD4">
        <w:rPr>
          <w:rFonts w:cs="Times New Roman"/>
        </w:rPr>
        <w:t xml:space="preserve">Inhibition of H3K79 </w:t>
      </w:r>
      <w:proofErr w:type="spellStart"/>
      <w:r w:rsidRPr="00C60AD4">
        <w:rPr>
          <w:rFonts w:cs="Times New Roman"/>
        </w:rPr>
        <w:t>dimethylation</w:t>
      </w:r>
      <w:proofErr w:type="spellEnd"/>
      <w:r w:rsidRPr="00C60AD4">
        <w:rPr>
          <w:rFonts w:cs="Times New Roman"/>
        </w:rPr>
        <w:t xml:space="preserve"> in cells.</w:t>
      </w:r>
    </w:p>
    <w:p w14:paraId="509A876F" w14:textId="79B2901F" w:rsidR="00F62DFB" w:rsidRPr="00C60AD4" w:rsidRDefault="00EF2298" w:rsidP="00DB6D51">
      <w:pPr>
        <w:ind w:firstLine="720"/>
        <w:jc w:val="both"/>
      </w:pPr>
      <w:r w:rsidRPr="00C60AD4">
        <w:t xml:space="preserve">Histone were extracted from MV4-11 cells treated 6 days with compounds </w:t>
      </w:r>
      <w:r w:rsidRPr="00C60AD4">
        <w:rPr>
          <w:b/>
          <w:bCs/>
        </w:rPr>
        <w:t xml:space="preserve">1 </w:t>
      </w:r>
      <w:r w:rsidRPr="00C60AD4">
        <w:t>and</w:t>
      </w:r>
      <w:r w:rsidR="00A02A84">
        <w:t xml:space="preserve"> </w:t>
      </w:r>
      <w:r w:rsidR="00620D7E" w:rsidRPr="00203CBF">
        <w:rPr>
          <w:b/>
          <w:color w:val="FF0000"/>
        </w:rPr>
        <w:t>(±)</w:t>
      </w:r>
      <w:r w:rsidR="00F3458A" w:rsidRPr="00203CBF">
        <w:rPr>
          <w:b/>
          <w:color w:val="FF0000"/>
        </w:rPr>
        <w:t>-</w:t>
      </w:r>
      <w:r w:rsidR="00620D7E" w:rsidRPr="00620D7E">
        <w:rPr>
          <w:b/>
        </w:rPr>
        <w:t>2</w:t>
      </w:r>
      <w:r w:rsidR="00A02A84">
        <w:rPr>
          <w:b/>
        </w:rPr>
        <w:t xml:space="preserve"> </w:t>
      </w:r>
      <w:r w:rsidRPr="00C60AD4">
        <w:t xml:space="preserve">at </w:t>
      </w:r>
      <w:r w:rsidR="00DB080E" w:rsidRPr="00C60AD4">
        <w:t>four</w:t>
      </w:r>
      <w:r w:rsidRPr="00C60AD4">
        <w:t xml:space="preserve"> concentrations (</w:t>
      </w:r>
      <w:r w:rsidR="00DB080E" w:rsidRPr="00C60AD4">
        <w:t xml:space="preserve">10, </w:t>
      </w:r>
      <w:r w:rsidRPr="00C60AD4">
        <w:t>3.2, 1</w:t>
      </w:r>
      <w:r w:rsidR="00CC0FE0" w:rsidRPr="00C60AD4">
        <w:t>.0</w:t>
      </w:r>
      <w:r w:rsidRPr="00C60AD4">
        <w:t xml:space="preserve"> and 0.32 µM)</w:t>
      </w:r>
      <w:r w:rsidR="00DB080E" w:rsidRPr="00C60AD4">
        <w:t>. In agreement with the proliferation</w:t>
      </w:r>
      <w:r w:rsidRPr="00C60AD4">
        <w:t xml:space="preserve"> </w:t>
      </w:r>
      <w:r w:rsidR="00DE1DEC" w:rsidRPr="00C60AD4">
        <w:t xml:space="preserve">data, a little </w:t>
      </w:r>
      <w:r w:rsidR="00DB6D51" w:rsidRPr="00C60AD4">
        <w:t>number</w:t>
      </w:r>
      <w:r w:rsidR="00DE1DEC" w:rsidRPr="00C60AD4">
        <w:t xml:space="preserve"> of cells and thus of histones were collected</w:t>
      </w:r>
      <w:r w:rsidR="00DB6D51">
        <w:t xml:space="preserve"> and purified</w:t>
      </w:r>
      <w:r w:rsidR="00DE1DEC" w:rsidRPr="00C60AD4">
        <w:t xml:space="preserve"> </w:t>
      </w:r>
      <w:r w:rsidR="00DB6D51">
        <w:t>after</w:t>
      </w:r>
      <w:r w:rsidR="00DE1DEC" w:rsidRPr="00C60AD4">
        <w:t xml:space="preserve"> 10µM treatment</w:t>
      </w:r>
      <w:r w:rsidR="006935EF" w:rsidRPr="00C60AD4">
        <w:t>. The amount of</w:t>
      </w:r>
      <w:r w:rsidRPr="00C60AD4">
        <w:t xml:space="preserve"> </w:t>
      </w:r>
      <w:r w:rsidR="00F641FB" w:rsidRPr="00C60AD4">
        <w:t>H3K79me2 normalized to total H3</w:t>
      </w:r>
      <w:r w:rsidR="00DB6D51">
        <w:t xml:space="preserve"> collected</w:t>
      </w:r>
      <w:r w:rsidR="00F641FB" w:rsidRPr="00C60AD4">
        <w:t xml:space="preserve"> </w:t>
      </w:r>
      <w:r w:rsidR="006935EF" w:rsidRPr="00C60AD4">
        <w:t>was evaluated by Western blotting</w:t>
      </w:r>
      <w:r w:rsidR="00F641FB" w:rsidRPr="00C60AD4">
        <w:t xml:space="preserve"> (Figure </w:t>
      </w:r>
      <w:r w:rsidR="004535AF">
        <w:t>7</w:t>
      </w:r>
      <w:r w:rsidR="00F641FB" w:rsidRPr="00C60AD4">
        <w:t>)</w:t>
      </w:r>
      <w:r w:rsidR="006935EF" w:rsidRPr="00C60AD4">
        <w:t xml:space="preserve">. </w:t>
      </w:r>
      <w:r w:rsidR="00F22903" w:rsidRPr="00C60AD4">
        <w:t>The compounds were efficient to inhibit the demethylation of H3K79 upon 6 days treatment in</w:t>
      </w:r>
      <w:r w:rsidR="00DE1DEC" w:rsidRPr="00C60AD4">
        <w:t xml:space="preserve"> a</w:t>
      </w:r>
      <w:r w:rsidR="00F22903" w:rsidRPr="00C60AD4">
        <w:t xml:space="preserve"> dose-</w:t>
      </w:r>
      <w:r w:rsidR="00425A09" w:rsidRPr="00C60AD4">
        <w:t>dependent</w:t>
      </w:r>
      <w:r w:rsidR="00F22903" w:rsidRPr="00C60AD4">
        <w:t xml:space="preserve"> manner.</w:t>
      </w:r>
    </w:p>
    <w:p w14:paraId="07C407D6" w14:textId="065F336B" w:rsidR="00C21170" w:rsidRPr="00C60AD4" w:rsidRDefault="00F7594F" w:rsidP="00172A99">
      <w:pPr>
        <w:pStyle w:val="Figurecaption"/>
        <w:jc w:val="center"/>
      </w:pPr>
      <w:bookmarkStart w:id="1" w:name="_Ref70249632"/>
      <w:r>
        <w:rPr>
          <w:noProof/>
        </w:rPr>
        <w:lastRenderedPageBreak/>
        <w:drawing>
          <wp:inline distT="0" distB="0" distL="0" distR="0" wp14:anchorId="0D445495" wp14:editId="096363F7">
            <wp:extent cx="4127213" cy="3468238"/>
            <wp:effectExtent l="0" t="0" r="635"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rotWithShape="1">
                    <a:blip r:embed="rId20"/>
                    <a:srcRect l="16364" t="4414" r="19649"/>
                    <a:stretch/>
                  </pic:blipFill>
                  <pic:spPr bwMode="auto">
                    <a:xfrm>
                      <a:off x="0" y="0"/>
                      <a:ext cx="4135261" cy="3475001"/>
                    </a:xfrm>
                    <a:prstGeom prst="rect">
                      <a:avLst/>
                    </a:prstGeom>
                    <a:ln>
                      <a:noFill/>
                    </a:ln>
                    <a:extLst>
                      <a:ext uri="{53640926-AAD7-44D8-BBD7-CCE9431645EC}">
                        <a14:shadowObscured xmlns:a14="http://schemas.microsoft.com/office/drawing/2010/main"/>
                      </a:ext>
                    </a:extLst>
                  </pic:spPr>
                </pic:pic>
              </a:graphicData>
            </a:graphic>
          </wp:inline>
        </w:drawing>
      </w:r>
    </w:p>
    <w:p w14:paraId="6F083CC3" w14:textId="1A285945" w:rsidR="003E6CA0" w:rsidRPr="00C60AD4" w:rsidRDefault="00F641FB" w:rsidP="00172A99">
      <w:pPr>
        <w:snapToGrid w:val="0"/>
        <w:spacing w:line="240" w:lineRule="auto"/>
        <w:jc w:val="both"/>
      </w:pPr>
      <w:r w:rsidRPr="00C60AD4">
        <w:rPr>
          <w:b/>
          <w:bCs/>
        </w:rPr>
        <w:t xml:space="preserve">Figure </w:t>
      </w:r>
      <w:bookmarkEnd w:id="1"/>
      <w:r w:rsidR="004535AF">
        <w:rPr>
          <w:b/>
          <w:bCs/>
        </w:rPr>
        <w:t>7</w:t>
      </w:r>
      <w:r w:rsidR="00172A99" w:rsidRPr="00C60AD4">
        <w:rPr>
          <w:b/>
          <w:bCs/>
        </w:rPr>
        <w:t>-</w:t>
      </w:r>
      <w:r w:rsidRPr="00C60AD4">
        <w:t xml:space="preserve"> </w:t>
      </w:r>
      <w:r w:rsidR="00172A99" w:rsidRPr="00C60AD4">
        <w:t xml:space="preserve">A representative </w:t>
      </w:r>
      <w:r w:rsidR="00CC6EB1" w:rsidRPr="00C60AD4">
        <w:t>Western</w:t>
      </w:r>
      <w:r w:rsidRPr="00C60AD4">
        <w:t xml:space="preserve"> blot of harvested histones </w:t>
      </w:r>
      <w:r w:rsidR="006935EF" w:rsidRPr="00C60AD4">
        <w:t xml:space="preserve">from </w:t>
      </w:r>
      <w:r w:rsidRPr="00C60AD4">
        <w:t>MV4-11 cells after 6 days treatment with</w:t>
      </w:r>
      <w:r w:rsidR="006935EF" w:rsidRPr="00C60AD4">
        <w:t xml:space="preserve"> compounds</w:t>
      </w:r>
      <w:r w:rsidRPr="00C60AD4">
        <w:t xml:space="preserve"> </w:t>
      </w:r>
      <w:r w:rsidRPr="00C60AD4">
        <w:rPr>
          <w:b/>
          <w:bCs/>
        </w:rPr>
        <w:t>1</w:t>
      </w:r>
      <w:r w:rsidR="00172A99" w:rsidRPr="00C60AD4">
        <w:rPr>
          <w:b/>
          <w:bCs/>
        </w:rPr>
        <w:t xml:space="preserve"> </w:t>
      </w:r>
      <w:r w:rsidR="00172A99" w:rsidRPr="00C60AD4">
        <w:t>(green)</w:t>
      </w:r>
      <w:r w:rsidRPr="00C60AD4">
        <w:rPr>
          <w:b/>
          <w:bCs/>
        </w:rPr>
        <w:t xml:space="preserve"> </w:t>
      </w:r>
      <w:r w:rsidRPr="00C60AD4">
        <w:t>and</w:t>
      </w:r>
      <w:r w:rsidR="00A02A84">
        <w:t xml:space="preserve"> </w:t>
      </w:r>
      <w:r w:rsidR="00620D7E" w:rsidRPr="00620D7E">
        <w:rPr>
          <w:b/>
        </w:rPr>
        <w:t>(±)</w:t>
      </w:r>
      <w:r w:rsidR="00A02A84">
        <w:rPr>
          <w:b/>
        </w:rPr>
        <w:t xml:space="preserve"> </w:t>
      </w:r>
      <w:r w:rsidR="00620D7E" w:rsidRPr="00620D7E">
        <w:rPr>
          <w:b/>
        </w:rPr>
        <w:t>2</w:t>
      </w:r>
      <w:r w:rsidR="00A02A84">
        <w:rPr>
          <w:b/>
        </w:rPr>
        <w:t xml:space="preserve"> </w:t>
      </w:r>
      <w:r w:rsidR="00172A99" w:rsidRPr="00C60AD4">
        <w:t>(blue)</w:t>
      </w:r>
      <w:r w:rsidRPr="00C60AD4">
        <w:t xml:space="preserve"> </w:t>
      </w:r>
      <w:r w:rsidR="00172A99" w:rsidRPr="00C60AD4">
        <w:t xml:space="preserve">at </w:t>
      </w:r>
      <w:r w:rsidRPr="00C60AD4">
        <w:t>0.32, 1</w:t>
      </w:r>
      <w:r w:rsidR="008D424E" w:rsidRPr="00C60AD4">
        <w:t>.0</w:t>
      </w:r>
      <w:r w:rsidRPr="00C60AD4">
        <w:t>, 3.2</w:t>
      </w:r>
      <w:r w:rsidR="00CC6EB1" w:rsidRPr="00C60AD4">
        <w:t>, 10</w:t>
      </w:r>
      <w:r w:rsidR="006935EF" w:rsidRPr="00C60AD4">
        <w:t xml:space="preserve"> µM</w:t>
      </w:r>
      <w:r w:rsidR="00CC6EB1" w:rsidRPr="00C60AD4">
        <w:t>)</w:t>
      </w:r>
      <w:r w:rsidR="00172A99" w:rsidRPr="00C60AD4">
        <w:t xml:space="preserve"> and quantification of two experiments of the H3K79me2 signal over the H3 signal normalised to cells treated with DMSO. </w:t>
      </w:r>
    </w:p>
    <w:p w14:paraId="78E91533" w14:textId="11DAE4BD" w:rsidR="00F22903" w:rsidRPr="00C60AD4" w:rsidRDefault="00C50E72" w:rsidP="00F22903">
      <w:pPr>
        <w:pStyle w:val="Heading2"/>
        <w:rPr>
          <w:rFonts w:cs="Times New Roman"/>
        </w:rPr>
      </w:pPr>
      <w:r w:rsidRPr="00C50E72">
        <w:rPr>
          <w:rFonts w:cs="Times New Roman"/>
          <w:color w:val="FF0000"/>
        </w:rPr>
        <w:t xml:space="preserve">Effect on other histone marks </w:t>
      </w:r>
      <w:r w:rsidR="00F22903" w:rsidRPr="00C60AD4">
        <w:rPr>
          <w:rFonts w:cs="Times New Roman"/>
        </w:rPr>
        <w:t>in cells.</w:t>
      </w:r>
    </w:p>
    <w:p w14:paraId="2A0FF875" w14:textId="79F43A6F" w:rsidR="00F62DFB" w:rsidRPr="00C50E72" w:rsidRDefault="00F62DFB" w:rsidP="00203CBF">
      <w:pPr>
        <w:pStyle w:val="Paragraph"/>
        <w:jc w:val="both"/>
        <w:rPr>
          <w:strike/>
          <w:color w:val="FF0000"/>
          <w:highlight w:val="cyan"/>
        </w:rPr>
      </w:pPr>
      <w:r w:rsidRPr="00C60AD4">
        <w:tab/>
        <w:t xml:space="preserve"> </w:t>
      </w:r>
      <w:proofErr w:type="gramStart"/>
      <w:r w:rsidRPr="00C60AD4">
        <w:t>In order to</w:t>
      </w:r>
      <w:proofErr w:type="gramEnd"/>
      <w:r w:rsidRPr="00C60AD4">
        <w:t xml:space="preserve"> </w:t>
      </w:r>
      <w:r w:rsidR="00CC6EB1" w:rsidRPr="00C60AD4">
        <w:t>quantify</w:t>
      </w:r>
      <w:r w:rsidRPr="00C60AD4">
        <w:t xml:space="preserve"> </w:t>
      </w:r>
      <w:r w:rsidR="00F22903" w:rsidRPr="00C60AD4">
        <w:t>the effect of</w:t>
      </w:r>
      <w:r w:rsidRPr="00C60AD4">
        <w:t xml:space="preserve"> compounds</w:t>
      </w:r>
      <w:r w:rsidR="00F22903" w:rsidRPr="00C60AD4">
        <w:t xml:space="preserve"> on other histone mar</w:t>
      </w:r>
      <w:r w:rsidR="006A3C47" w:rsidRPr="00C60AD4">
        <w:t>k</w:t>
      </w:r>
      <w:r w:rsidR="00F22903" w:rsidRPr="00C60AD4">
        <w:t>s</w:t>
      </w:r>
      <w:r w:rsidRPr="00C60AD4">
        <w:t xml:space="preserve"> in cells</w:t>
      </w:r>
      <w:r w:rsidR="00F22903" w:rsidRPr="00C60AD4">
        <w:t>, we used a high-content screening assay developed in house</w:t>
      </w:r>
      <w:r w:rsidR="00114E0F">
        <w:t xml:space="preserve"> (Supplementary figure </w:t>
      </w:r>
      <w:r w:rsidR="00114E0F" w:rsidRPr="00C50E72">
        <w:rPr>
          <w:color w:val="FF0000"/>
        </w:rPr>
        <w:t>S</w:t>
      </w:r>
      <w:r w:rsidR="002B3C13" w:rsidRPr="00C50E72">
        <w:rPr>
          <w:color w:val="FF0000"/>
        </w:rPr>
        <w:t>7</w:t>
      </w:r>
      <w:r w:rsidR="00114E0F">
        <w:t>)</w:t>
      </w:r>
      <w:r w:rsidR="00114E0F" w:rsidRPr="00C60AD4">
        <w:t>.</w:t>
      </w:r>
      <w:r w:rsidR="00114E0F">
        <w:t xml:space="preserve"> </w:t>
      </w:r>
      <w:r w:rsidRPr="00C60AD4">
        <w:t xml:space="preserve">U2OS cells </w:t>
      </w:r>
      <w:r w:rsidR="00F22903" w:rsidRPr="00C60AD4">
        <w:t>were</w:t>
      </w:r>
      <w:r w:rsidR="00425A09" w:rsidRPr="00C60AD4">
        <w:t xml:space="preserve"> </w:t>
      </w:r>
      <w:r w:rsidRPr="00C60AD4">
        <w:t>exposed to the compounds</w:t>
      </w:r>
      <w:r w:rsidR="00F22903" w:rsidRPr="00C60AD4">
        <w:t xml:space="preserve"> at 1µM</w:t>
      </w:r>
      <w:r w:rsidRPr="00C60AD4">
        <w:t xml:space="preserve"> for 10 days and</w:t>
      </w:r>
      <w:r w:rsidR="00F22903" w:rsidRPr="00C60AD4">
        <w:t xml:space="preserve"> </w:t>
      </w:r>
      <w:r w:rsidR="00C50E72">
        <w:rPr>
          <w:color w:val="FF0000"/>
        </w:rPr>
        <w:t xml:space="preserve">five </w:t>
      </w:r>
      <w:r w:rsidR="00F22903" w:rsidRPr="00C60AD4">
        <w:t xml:space="preserve">histone </w:t>
      </w:r>
      <w:r w:rsidRPr="00C60AD4">
        <w:t>mark</w:t>
      </w:r>
      <w:r w:rsidR="00F15C67" w:rsidRPr="00C60AD4">
        <w:t>s</w:t>
      </w:r>
      <w:r w:rsidRPr="00C60AD4">
        <w:t xml:space="preserve"> level</w:t>
      </w:r>
      <w:r w:rsidR="00F22903" w:rsidRPr="00C60AD4">
        <w:t xml:space="preserve">s </w:t>
      </w:r>
      <w:r w:rsidR="000D6774" w:rsidRPr="00C60AD4">
        <w:rPr>
          <w:bCs/>
          <w:color w:val="000000"/>
          <w:lang w:val="en-US"/>
        </w:rPr>
        <w:t>(H3R2me2sy,</w:t>
      </w:r>
      <w:r w:rsidR="008D424E" w:rsidRPr="00C60AD4">
        <w:rPr>
          <w:bCs/>
          <w:color w:val="000000"/>
          <w:lang w:val="en-US"/>
        </w:rPr>
        <w:t xml:space="preserve"> </w:t>
      </w:r>
      <w:r w:rsidR="000D6774" w:rsidRPr="00C60AD4">
        <w:rPr>
          <w:bCs/>
          <w:color w:val="000000"/>
          <w:lang w:val="en-US"/>
        </w:rPr>
        <w:t>H3R2me2asy,</w:t>
      </w:r>
      <w:r w:rsidR="008D424E" w:rsidRPr="00C60AD4">
        <w:rPr>
          <w:bCs/>
          <w:color w:val="000000"/>
          <w:lang w:val="en-US"/>
        </w:rPr>
        <w:t xml:space="preserve"> </w:t>
      </w:r>
      <w:r w:rsidR="000D6774" w:rsidRPr="00C50E72">
        <w:rPr>
          <w:bCs/>
          <w:strike/>
          <w:color w:val="FF0000"/>
          <w:lang w:val="en-US"/>
        </w:rPr>
        <w:t>H3K4me1,</w:t>
      </w:r>
      <w:r w:rsidR="008D424E" w:rsidRPr="00C50E72">
        <w:rPr>
          <w:bCs/>
          <w:color w:val="FF0000"/>
          <w:lang w:val="en-US"/>
        </w:rPr>
        <w:t xml:space="preserve"> </w:t>
      </w:r>
      <w:r w:rsidR="000D6774" w:rsidRPr="00C50E72">
        <w:rPr>
          <w:bCs/>
          <w:strike/>
          <w:color w:val="FF0000"/>
          <w:lang w:val="en-US"/>
        </w:rPr>
        <w:t>H4K20me2,</w:t>
      </w:r>
      <w:r w:rsidR="008D424E" w:rsidRPr="00C50E72">
        <w:rPr>
          <w:bCs/>
          <w:color w:val="FF0000"/>
          <w:lang w:val="en-US"/>
        </w:rPr>
        <w:t xml:space="preserve"> </w:t>
      </w:r>
      <w:r w:rsidR="000D6774" w:rsidRPr="00C60AD4">
        <w:rPr>
          <w:bCs/>
          <w:color w:val="000000"/>
          <w:lang w:val="en-US"/>
        </w:rPr>
        <w:t>H3K9me1,</w:t>
      </w:r>
      <w:r w:rsidR="008D424E" w:rsidRPr="00C60AD4">
        <w:rPr>
          <w:bCs/>
          <w:color w:val="000000"/>
          <w:lang w:val="en-US"/>
        </w:rPr>
        <w:t xml:space="preserve"> </w:t>
      </w:r>
      <w:r w:rsidR="000D6774" w:rsidRPr="00C50E72">
        <w:rPr>
          <w:bCs/>
          <w:strike/>
          <w:color w:val="FF0000"/>
          <w:lang w:val="en-US"/>
        </w:rPr>
        <w:t>H3K4me3,</w:t>
      </w:r>
      <w:r w:rsidR="006A3C47" w:rsidRPr="00C50E72">
        <w:rPr>
          <w:bCs/>
          <w:color w:val="FF0000"/>
          <w:lang w:val="en-US"/>
        </w:rPr>
        <w:t xml:space="preserve"> </w:t>
      </w:r>
      <w:r w:rsidR="000D6774" w:rsidRPr="00C60AD4">
        <w:rPr>
          <w:bCs/>
          <w:color w:val="000000"/>
          <w:lang w:val="en-US"/>
        </w:rPr>
        <w:t>H3K9me2,</w:t>
      </w:r>
      <w:r w:rsidR="008D424E" w:rsidRPr="00C60AD4">
        <w:rPr>
          <w:bCs/>
          <w:color w:val="000000"/>
          <w:lang w:val="en-US"/>
        </w:rPr>
        <w:t xml:space="preserve"> </w:t>
      </w:r>
      <w:r w:rsidR="000D6774" w:rsidRPr="00C60AD4">
        <w:rPr>
          <w:bCs/>
          <w:color w:val="000000"/>
          <w:lang w:val="en-US"/>
        </w:rPr>
        <w:t>H3K79me2,</w:t>
      </w:r>
      <w:r w:rsidR="008D424E" w:rsidRPr="00C60AD4">
        <w:rPr>
          <w:bCs/>
          <w:color w:val="000000"/>
          <w:lang w:val="en-US"/>
        </w:rPr>
        <w:t xml:space="preserve"> </w:t>
      </w:r>
      <w:r w:rsidR="000D6774" w:rsidRPr="00C50E72">
        <w:rPr>
          <w:bCs/>
          <w:strike/>
          <w:color w:val="FF0000"/>
          <w:lang w:val="en-US"/>
        </w:rPr>
        <w:t>H3R2me1, H3R2me1</w:t>
      </w:r>
      <w:r w:rsidR="00F22903" w:rsidRPr="00C60AD4">
        <w:t>)</w:t>
      </w:r>
      <w:r w:rsidRPr="00C60AD4">
        <w:t xml:space="preserve"> </w:t>
      </w:r>
      <w:r w:rsidR="00F15C67" w:rsidRPr="00C60AD4">
        <w:t>were</w:t>
      </w:r>
      <w:r w:rsidR="00F22903" w:rsidRPr="00C60AD4">
        <w:t xml:space="preserve"> </w:t>
      </w:r>
      <w:r w:rsidRPr="00C60AD4">
        <w:t>compared to non-treated cells using</w:t>
      </w:r>
      <w:r w:rsidR="00F22903" w:rsidRPr="00C60AD4">
        <w:t xml:space="preserve"> specific</w:t>
      </w:r>
      <w:r w:rsidRPr="00C60AD4">
        <w:t xml:space="preserve"> antibodies.</w:t>
      </w:r>
      <w:r w:rsidR="003E6CA0" w:rsidRPr="00C60AD4">
        <w:t xml:space="preserve"> </w:t>
      </w:r>
      <w:r w:rsidR="00F3458A">
        <w:t>C</w:t>
      </w:r>
      <w:r w:rsidR="00F641FB" w:rsidRPr="00C60AD4">
        <w:t>ompound</w:t>
      </w:r>
      <w:r w:rsidR="00F22903" w:rsidRPr="00C60AD4">
        <w:t>s</w:t>
      </w:r>
      <w:r w:rsidR="00F641FB" w:rsidRPr="00C60AD4">
        <w:t xml:space="preserve"> </w:t>
      </w:r>
      <w:r w:rsidR="00F641FB" w:rsidRPr="00C60AD4">
        <w:rPr>
          <w:b/>
          <w:bCs/>
        </w:rPr>
        <w:t>1</w:t>
      </w:r>
      <w:r w:rsidR="00F641FB" w:rsidRPr="00C60AD4">
        <w:t xml:space="preserve"> and</w:t>
      </w:r>
      <w:r w:rsidR="00FF0B35">
        <w:t xml:space="preserve"> </w:t>
      </w:r>
      <w:r w:rsidR="00620D7E" w:rsidRPr="00203CBF">
        <w:rPr>
          <w:b/>
          <w:color w:val="FF0000"/>
        </w:rPr>
        <w:t>(±</w:t>
      </w:r>
      <w:r w:rsidR="00F3458A" w:rsidRPr="00203CBF">
        <w:rPr>
          <w:b/>
          <w:color w:val="FF0000"/>
        </w:rPr>
        <w:t>)-</w:t>
      </w:r>
      <w:r w:rsidR="00620D7E" w:rsidRPr="00620D7E">
        <w:rPr>
          <w:b/>
        </w:rPr>
        <w:t>2</w:t>
      </w:r>
      <w:r w:rsidR="00FF0B35">
        <w:rPr>
          <w:b/>
        </w:rPr>
        <w:t xml:space="preserve"> </w:t>
      </w:r>
      <w:r w:rsidR="00F22903" w:rsidRPr="00C60AD4">
        <w:t>inhibit</w:t>
      </w:r>
      <w:r w:rsidR="00FF0B35">
        <w:t>ed</w:t>
      </w:r>
      <w:r w:rsidR="00F22903" w:rsidRPr="00C60AD4">
        <w:t xml:space="preserve"> </w:t>
      </w:r>
      <w:r w:rsidR="00F641FB" w:rsidRPr="00C60AD4">
        <w:t xml:space="preserve">H3K79me2 in cells </w:t>
      </w:r>
      <w:r w:rsidR="00DB6D51">
        <w:t>without</w:t>
      </w:r>
      <w:r w:rsidR="00F22903" w:rsidRPr="00C60AD4">
        <w:t xml:space="preserve"> affect</w:t>
      </w:r>
      <w:r w:rsidR="00DB6D51">
        <w:t>ing</w:t>
      </w:r>
      <w:r w:rsidR="00C50E72">
        <w:t xml:space="preserve"> significantly</w:t>
      </w:r>
      <w:r w:rsidR="00F22903" w:rsidRPr="00C60AD4">
        <w:t xml:space="preserve"> the</w:t>
      </w:r>
      <w:r w:rsidR="00F641FB" w:rsidRPr="00C60AD4">
        <w:t xml:space="preserve"> other</w:t>
      </w:r>
      <w:r w:rsidR="00F641FB" w:rsidRPr="00C50E72">
        <w:rPr>
          <w:strike/>
          <w:color w:val="FF0000"/>
        </w:rPr>
        <w:t xml:space="preserve"> </w:t>
      </w:r>
      <w:r w:rsidR="00F22903" w:rsidRPr="00C50E72">
        <w:rPr>
          <w:strike/>
          <w:color w:val="FF0000"/>
        </w:rPr>
        <w:t>seven</w:t>
      </w:r>
      <w:r w:rsidR="00F22903" w:rsidRPr="00C50E72">
        <w:rPr>
          <w:color w:val="FF0000"/>
        </w:rPr>
        <w:t xml:space="preserve"> </w:t>
      </w:r>
      <w:r w:rsidR="00F641FB" w:rsidRPr="00C60AD4">
        <w:t>tested histone marks</w:t>
      </w:r>
      <w:r w:rsidR="00F22903" w:rsidRPr="00C60AD4">
        <w:t xml:space="preserve">, </w:t>
      </w:r>
      <w:r w:rsidR="00F22903" w:rsidRPr="00C50E72">
        <w:rPr>
          <w:strike/>
          <w:color w:val="FF0000"/>
        </w:rPr>
        <w:t>indicating a selectivity</w:t>
      </w:r>
      <w:r w:rsidR="006A3C47" w:rsidRPr="00C50E72">
        <w:rPr>
          <w:strike/>
          <w:color w:val="FF0000"/>
        </w:rPr>
        <w:t xml:space="preserve"> for DOT1L</w:t>
      </w:r>
      <w:r w:rsidR="00114E0F" w:rsidRPr="00C50E72">
        <w:rPr>
          <w:strike/>
          <w:color w:val="FF0000"/>
        </w:rPr>
        <w:t>.</w:t>
      </w:r>
    </w:p>
    <w:p w14:paraId="30FB9F47" w14:textId="3BDA6FD9" w:rsidR="00F641FB" w:rsidRPr="00C60AD4" w:rsidRDefault="00F641FB" w:rsidP="00F641FB">
      <w:pPr>
        <w:pStyle w:val="Heading1"/>
        <w:rPr>
          <w:rFonts w:cs="Times New Roman"/>
          <w:sz w:val="28"/>
          <w:szCs w:val="28"/>
        </w:rPr>
      </w:pPr>
      <w:r w:rsidRPr="00C60AD4">
        <w:rPr>
          <w:rFonts w:cs="Times New Roman"/>
          <w:sz w:val="28"/>
          <w:szCs w:val="28"/>
        </w:rPr>
        <w:t>Conclusion</w:t>
      </w:r>
      <w:r w:rsidR="00963FA1" w:rsidRPr="00C60AD4">
        <w:rPr>
          <w:rFonts w:cs="Times New Roman"/>
          <w:sz w:val="28"/>
          <w:szCs w:val="28"/>
        </w:rPr>
        <w:t>s</w:t>
      </w:r>
      <w:r w:rsidRPr="00C60AD4">
        <w:rPr>
          <w:rFonts w:cs="Times New Roman"/>
          <w:sz w:val="28"/>
          <w:szCs w:val="28"/>
        </w:rPr>
        <w:t xml:space="preserve"> </w:t>
      </w:r>
    </w:p>
    <w:p w14:paraId="23F2E032" w14:textId="57C8548B" w:rsidR="00374381" w:rsidRDefault="000D0BDD" w:rsidP="00500AF8">
      <w:pPr>
        <w:jc w:val="both"/>
      </w:pPr>
      <w:r w:rsidRPr="00C60AD4">
        <w:t xml:space="preserve"> </w:t>
      </w:r>
      <w:r w:rsidR="00455C33" w:rsidRPr="00C60AD4">
        <w:t xml:space="preserve"> </w:t>
      </w:r>
      <w:r w:rsidR="00455C33" w:rsidRPr="00C60AD4">
        <w:tab/>
        <w:t xml:space="preserve">We showed here that the replacement of the adenine moiety </w:t>
      </w:r>
      <w:r w:rsidR="00B47D8E">
        <w:t xml:space="preserve">in </w:t>
      </w:r>
      <w:r w:rsidR="00DB6D51">
        <w:t xml:space="preserve">a </w:t>
      </w:r>
      <w:proofErr w:type="spellStart"/>
      <w:r w:rsidR="00455C33" w:rsidRPr="00C60AD4">
        <w:t>bisubstra</w:t>
      </w:r>
      <w:r w:rsidR="00714FB7" w:rsidRPr="00C60AD4">
        <w:t>te</w:t>
      </w:r>
      <w:proofErr w:type="spellEnd"/>
      <w:r w:rsidR="00714FB7" w:rsidRPr="00C60AD4">
        <w:t xml:space="preserve"> </w:t>
      </w:r>
      <w:r w:rsidR="00455C33" w:rsidRPr="00C60AD4">
        <w:t>DOT-1-L</w:t>
      </w:r>
      <w:r w:rsidR="00714FB7" w:rsidRPr="00C60AD4">
        <w:t xml:space="preserve"> inhibitor</w:t>
      </w:r>
      <w:r w:rsidR="00455C33" w:rsidRPr="00C60AD4">
        <w:t xml:space="preserve"> by </w:t>
      </w:r>
      <w:r w:rsidR="00714FB7" w:rsidRPr="00C60AD4">
        <w:t xml:space="preserve">a </w:t>
      </w:r>
      <w:r w:rsidR="00455C33" w:rsidRPr="00C60AD4">
        <w:t xml:space="preserve">quinazoline moiety </w:t>
      </w:r>
      <w:r w:rsidR="00714FB7" w:rsidRPr="00C60AD4">
        <w:t xml:space="preserve">leads to slight loss in the inhibition of recombinant </w:t>
      </w:r>
      <w:r w:rsidR="00714FB7" w:rsidRPr="00C60AD4">
        <w:lastRenderedPageBreak/>
        <w:t>hDOT1L with an IC</w:t>
      </w:r>
      <w:r w:rsidR="00714FB7" w:rsidRPr="00C60AD4">
        <w:rPr>
          <w:vertAlign w:val="subscript"/>
        </w:rPr>
        <w:t>50</w:t>
      </w:r>
      <w:r w:rsidR="00714FB7" w:rsidRPr="00C60AD4">
        <w:t xml:space="preserve"> of 121nM</w:t>
      </w:r>
      <w:r w:rsidR="00455C33" w:rsidRPr="00C60AD4">
        <w:t xml:space="preserve">. </w:t>
      </w:r>
      <w:r w:rsidR="00714FB7" w:rsidRPr="00C60AD4">
        <w:t xml:space="preserve">Interestingly, the quinazoline </w:t>
      </w:r>
      <w:proofErr w:type="spellStart"/>
      <w:r w:rsidR="00714FB7" w:rsidRPr="00C60AD4">
        <w:t>bisubstrate</w:t>
      </w:r>
      <w:proofErr w:type="spellEnd"/>
      <w:r w:rsidR="00714FB7" w:rsidRPr="00C60AD4">
        <w:t xml:space="preserve"> inhibitor</w:t>
      </w:r>
      <w:r w:rsidR="00FF0B35">
        <w:t xml:space="preserve"> </w:t>
      </w:r>
      <w:r w:rsidR="00620D7E" w:rsidRPr="00203CBF">
        <w:rPr>
          <w:b/>
          <w:color w:val="FF0000"/>
        </w:rPr>
        <w:t>(±)</w:t>
      </w:r>
      <w:r w:rsidR="0048434C" w:rsidRPr="00203CBF">
        <w:rPr>
          <w:b/>
          <w:color w:val="FF0000"/>
        </w:rPr>
        <w:t>-</w:t>
      </w:r>
      <w:r w:rsidR="00620D7E" w:rsidRPr="00620D7E">
        <w:rPr>
          <w:b/>
        </w:rPr>
        <w:t>2</w:t>
      </w:r>
      <w:r w:rsidR="00FF0B35">
        <w:rPr>
          <w:b/>
        </w:rPr>
        <w:t xml:space="preserve"> </w:t>
      </w:r>
      <w:r w:rsidR="00714FB7" w:rsidRPr="00C60AD4">
        <w:t xml:space="preserve">was less cytotoxic than the equivalent adenine analogue </w:t>
      </w:r>
      <w:r w:rsidR="00714FB7" w:rsidRPr="00C60AD4">
        <w:rPr>
          <w:b/>
          <w:bCs/>
        </w:rPr>
        <w:t>1,</w:t>
      </w:r>
      <w:r w:rsidR="00455C33" w:rsidRPr="00C60AD4">
        <w:t xml:space="preserve"> </w:t>
      </w:r>
      <w:r w:rsidR="00714FB7" w:rsidRPr="00C60AD4">
        <w:t xml:space="preserve">remaining at the same time as potent at slowing down the proliferation of </w:t>
      </w:r>
      <w:proofErr w:type="spellStart"/>
      <w:r w:rsidR="00714FB7" w:rsidRPr="00C60AD4">
        <w:t>MLLr</w:t>
      </w:r>
      <w:proofErr w:type="spellEnd"/>
      <w:r w:rsidR="00714FB7" w:rsidRPr="00C60AD4">
        <w:t xml:space="preserve"> leukaemia cells and at inhibiting selectively H3K79 </w:t>
      </w:r>
      <w:proofErr w:type="spellStart"/>
      <w:r w:rsidR="00714FB7" w:rsidRPr="00C60AD4">
        <w:t>dimethylation</w:t>
      </w:r>
      <w:proofErr w:type="spellEnd"/>
      <w:r w:rsidR="00714FB7" w:rsidRPr="00C60AD4">
        <w:t xml:space="preserve"> in cells. </w:t>
      </w:r>
    </w:p>
    <w:p w14:paraId="1F0981C6" w14:textId="3B604179" w:rsidR="0048434C" w:rsidRDefault="00714FB7" w:rsidP="00135C27">
      <w:pPr>
        <w:ind w:firstLine="720"/>
        <w:jc w:val="both"/>
      </w:pPr>
      <w:r w:rsidRPr="00C60AD4">
        <w:t xml:space="preserve">Moreover, the synthesis of analogues </w:t>
      </w:r>
      <w:r w:rsidRPr="00C60AD4">
        <w:rPr>
          <w:b/>
          <w:bCs/>
        </w:rPr>
        <w:t>1</w:t>
      </w:r>
      <w:r w:rsidRPr="00C60AD4">
        <w:t xml:space="preserve"> and</w:t>
      </w:r>
      <w:r w:rsidR="00FF0B35">
        <w:t xml:space="preserve"> </w:t>
      </w:r>
      <w:r w:rsidR="00620D7E" w:rsidRPr="00203CBF">
        <w:rPr>
          <w:b/>
          <w:color w:val="FF0000"/>
        </w:rPr>
        <w:t>(±)</w:t>
      </w:r>
      <w:r w:rsidR="0048434C" w:rsidRPr="00203CBF">
        <w:rPr>
          <w:b/>
          <w:color w:val="FF0000"/>
        </w:rPr>
        <w:t>-</w:t>
      </w:r>
      <w:r w:rsidR="00620D7E" w:rsidRPr="00620D7E">
        <w:rPr>
          <w:b/>
        </w:rPr>
        <w:t>2</w:t>
      </w:r>
      <w:r w:rsidR="00FF0B35">
        <w:rPr>
          <w:b/>
        </w:rPr>
        <w:t xml:space="preserve"> </w:t>
      </w:r>
      <w:r w:rsidRPr="00C60AD4">
        <w:t>and the experimental data comfort the</w:t>
      </w:r>
      <w:r w:rsidR="00455C33" w:rsidRPr="00C60AD4">
        <w:t xml:space="preserve"> </w:t>
      </w:r>
      <w:r w:rsidR="00DB6D51">
        <w:t>virtual screening that we developed here</w:t>
      </w:r>
      <w:r w:rsidRPr="00C60AD4">
        <w:t xml:space="preserve">. </w:t>
      </w:r>
    </w:p>
    <w:p w14:paraId="2D647722" w14:textId="7C525A62" w:rsidR="00500AF8" w:rsidRPr="00500AF8" w:rsidRDefault="00B47D8E" w:rsidP="00135C27">
      <w:pPr>
        <w:ind w:firstLine="720"/>
        <w:jc w:val="both"/>
      </w:pPr>
      <w:r>
        <w:t>E</w:t>
      </w:r>
      <w:r w:rsidR="00DB6D51">
        <w:t xml:space="preserve">xperimentally </w:t>
      </w:r>
      <w:r w:rsidR="00500AF8" w:rsidRPr="00500AF8">
        <w:t>compound</w:t>
      </w:r>
      <w:r w:rsidR="00FF0B35">
        <w:t xml:space="preserve"> </w:t>
      </w:r>
      <w:r w:rsidR="00620D7E" w:rsidRPr="00203CBF">
        <w:rPr>
          <w:b/>
          <w:color w:val="FF0000"/>
        </w:rPr>
        <w:t>(±)</w:t>
      </w:r>
      <w:r w:rsidR="0048434C" w:rsidRPr="00203CBF">
        <w:rPr>
          <w:b/>
          <w:color w:val="FF0000"/>
        </w:rPr>
        <w:t>-</w:t>
      </w:r>
      <w:r w:rsidR="00620D7E" w:rsidRPr="00620D7E">
        <w:rPr>
          <w:b/>
        </w:rPr>
        <w:t>2</w:t>
      </w:r>
      <w:r w:rsidR="00FF0B35">
        <w:rPr>
          <w:b/>
        </w:rPr>
        <w:t xml:space="preserve"> </w:t>
      </w:r>
      <w:r w:rsidR="00500AF8" w:rsidRPr="00500AF8">
        <w:t>was obtained as a mixture of two enantiomers</w:t>
      </w:r>
      <w:r w:rsidR="00DB6D51">
        <w:t>,</w:t>
      </w:r>
      <w:r w:rsidR="00500AF8" w:rsidRPr="00500AF8">
        <w:t xml:space="preserve"> 1</w:t>
      </w:r>
      <w:r w:rsidR="00500AF8" w:rsidRPr="00500AF8">
        <w:rPr>
          <w:i/>
        </w:rPr>
        <w:t>S</w:t>
      </w:r>
      <w:r w:rsidR="00500AF8" w:rsidRPr="00500AF8">
        <w:t>,2</w:t>
      </w:r>
      <w:r w:rsidR="00500AF8" w:rsidRPr="00500AF8">
        <w:rPr>
          <w:i/>
        </w:rPr>
        <w:t>R</w:t>
      </w:r>
      <w:r w:rsidR="00500AF8" w:rsidRPr="00500AF8">
        <w:t>,3</w:t>
      </w:r>
      <w:r w:rsidR="00500AF8" w:rsidRPr="00500AF8">
        <w:rPr>
          <w:i/>
          <w:iCs/>
        </w:rPr>
        <w:t>S</w:t>
      </w:r>
      <w:r w:rsidR="00500AF8" w:rsidRPr="00500AF8">
        <w:t>,5</w:t>
      </w:r>
      <w:r w:rsidR="00500AF8" w:rsidRPr="00500AF8">
        <w:rPr>
          <w:i/>
          <w:iCs/>
        </w:rPr>
        <w:t>R</w:t>
      </w:r>
      <w:r w:rsidR="00500AF8" w:rsidRPr="00500AF8">
        <w:t xml:space="preserve"> and 1</w:t>
      </w:r>
      <w:r w:rsidR="00500AF8" w:rsidRPr="00500AF8">
        <w:rPr>
          <w:i/>
        </w:rPr>
        <w:t>R</w:t>
      </w:r>
      <w:r w:rsidR="00500AF8" w:rsidRPr="00500AF8">
        <w:t>,2</w:t>
      </w:r>
      <w:r w:rsidR="00500AF8" w:rsidRPr="00500AF8">
        <w:rPr>
          <w:i/>
        </w:rPr>
        <w:t>S</w:t>
      </w:r>
      <w:r w:rsidR="00500AF8" w:rsidRPr="00500AF8">
        <w:t>,3</w:t>
      </w:r>
      <w:r w:rsidR="00500AF8" w:rsidRPr="00500AF8">
        <w:rPr>
          <w:i/>
          <w:iCs/>
        </w:rPr>
        <w:t>R</w:t>
      </w:r>
      <w:r w:rsidR="00500AF8" w:rsidRPr="00500AF8">
        <w:t>,5</w:t>
      </w:r>
      <w:r w:rsidR="00500AF8" w:rsidRPr="00500AF8">
        <w:rPr>
          <w:i/>
          <w:iCs/>
        </w:rPr>
        <w:t>S</w:t>
      </w:r>
      <w:r w:rsidR="00500AF8" w:rsidRPr="00500AF8">
        <w:t>. The molecular docking of the two enantiomers indicate</w:t>
      </w:r>
      <w:r w:rsidR="00374381">
        <w:t>s</w:t>
      </w:r>
      <w:r w:rsidR="00500AF8" w:rsidRPr="00500AF8">
        <w:t xml:space="preserve"> that </w:t>
      </w:r>
      <w:r w:rsidR="00500AF8" w:rsidRPr="00500AF8">
        <w:rPr>
          <w:color w:val="000000" w:themeColor="text1"/>
        </w:rPr>
        <w:t xml:space="preserve">enantiomer </w:t>
      </w:r>
      <w:r w:rsidR="00500AF8" w:rsidRPr="00500AF8">
        <w:t>1</w:t>
      </w:r>
      <w:r w:rsidR="00500AF8" w:rsidRPr="00500AF8">
        <w:rPr>
          <w:i/>
        </w:rPr>
        <w:t>S</w:t>
      </w:r>
      <w:r w:rsidR="00500AF8" w:rsidRPr="00500AF8">
        <w:t>,2</w:t>
      </w:r>
      <w:r w:rsidR="00500AF8" w:rsidRPr="00500AF8">
        <w:rPr>
          <w:i/>
        </w:rPr>
        <w:t>R</w:t>
      </w:r>
      <w:r w:rsidR="00500AF8" w:rsidRPr="00500AF8">
        <w:t>,3</w:t>
      </w:r>
      <w:r w:rsidR="00500AF8" w:rsidRPr="00500AF8">
        <w:rPr>
          <w:i/>
          <w:iCs/>
        </w:rPr>
        <w:t>S</w:t>
      </w:r>
      <w:r w:rsidR="00500AF8" w:rsidRPr="00500AF8">
        <w:t>,5</w:t>
      </w:r>
      <w:r w:rsidR="00500AF8" w:rsidRPr="00500AF8">
        <w:rPr>
          <w:i/>
          <w:iCs/>
        </w:rPr>
        <w:t>R</w:t>
      </w:r>
      <w:r w:rsidR="00500AF8" w:rsidRPr="00500AF8">
        <w:t xml:space="preserve"> </w:t>
      </w:r>
      <w:r w:rsidR="00500AF8" w:rsidRPr="00500AF8">
        <w:rPr>
          <w:color w:val="000000" w:themeColor="text1"/>
        </w:rPr>
        <w:t xml:space="preserve">showed a higher docking score compared to the </w:t>
      </w:r>
      <w:r w:rsidR="00500AF8" w:rsidRPr="00500AF8">
        <w:t>1</w:t>
      </w:r>
      <w:r w:rsidR="00500AF8" w:rsidRPr="00500AF8">
        <w:rPr>
          <w:i/>
        </w:rPr>
        <w:t>R</w:t>
      </w:r>
      <w:r w:rsidR="00500AF8" w:rsidRPr="00500AF8">
        <w:t>,2</w:t>
      </w:r>
      <w:r w:rsidR="00500AF8" w:rsidRPr="00500AF8">
        <w:rPr>
          <w:i/>
        </w:rPr>
        <w:t>S</w:t>
      </w:r>
      <w:r w:rsidR="00500AF8" w:rsidRPr="00500AF8">
        <w:t>,3</w:t>
      </w:r>
      <w:r w:rsidR="00500AF8" w:rsidRPr="00500AF8">
        <w:rPr>
          <w:i/>
          <w:iCs/>
        </w:rPr>
        <w:t>R</w:t>
      </w:r>
      <w:r w:rsidR="00500AF8" w:rsidRPr="00500AF8">
        <w:t>,5</w:t>
      </w:r>
      <w:r w:rsidR="00500AF8" w:rsidRPr="00500AF8">
        <w:rPr>
          <w:i/>
          <w:iCs/>
        </w:rPr>
        <w:t>S</w:t>
      </w:r>
      <w:r w:rsidR="00500AF8" w:rsidRPr="00500AF8">
        <w:t xml:space="preserve"> stereoisomer (</w:t>
      </w:r>
      <w:proofErr w:type="spellStart"/>
      <w:r w:rsidR="00500AF8" w:rsidRPr="00500AF8">
        <w:rPr>
          <w:color w:val="000000" w:themeColor="text1"/>
        </w:rPr>
        <w:t>GoldScore</w:t>
      </w:r>
      <w:proofErr w:type="spellEnd"/>
      <w:r w:rsidR="00500AF8" w:rsidRPr="00500AF8">
        <w:rPr>
          <w:color w:val="000000" w:themeColor="text1"/>
        </w:rPr>
        <w:t xml:space="preserve">=86.670 </w:t>
      </w:r>
      <w:r w:rsidR="00500AF8" w:rsidRPr="00500AF8">
        <w:rPr>
          <w:i/>
          <w:iCs/>
          <w:color w:val="000000" w:themeColor="text1"/>
        </w:rPr>
        <w:t>vs.</w:t>
      </w:r>
      <w:r w:rsidR="00500AF8" w:rsidRPr="00500AF8">
        <w:t xml:space="preserve"> </w:t>
      </w:r>
      <w:proofErr w:type="spellStart"/>
      <w:r w:rsidR="00500AF8" w:rsidRPr="00500AF8">
        <w:t>GoldScore</w:t>
      </w:r>
      <w:proofErr w:type="spellEnd"/>
      <w:r w:rsidR="00500AF8" w:rsidRPr="00500AF8">
        <w:rPr>
          <w:color w:val="000000" w:themeColor="text1"/>
        </w:rPr>
        <w:t>=83.468</w:t>
      </w:r>
      <w:r w:rsidR="0048434C">
        <w:rPr>
          <w:color w:val="000000" w:themeColor="text1"/>
        </w:rPr>
        <w:t xml:space="preserve">, </w:t>
      </w:r>
      <w:r w:rsidR="0048434C" w:rsidRPr="002B3C13">
        <w:rPr>
          <w:color w:val="FF0000"/>
        </w:rPr>
        <w:t>Supplementary Figure S</w:t>
      </w:r>
      <w:r w:rsidR="002B3C13" w:rsidRPr="002B3C13">
        <w:rPr>
          <w:color w:val="FF0000"/>
        </w:rPr>
        <w:t>8</w:t>
      </w:r>
      <w:r w:rsidR="00500AF8" w:rsidRPr="00500AF8">
        <w:t>), reflecting a potential higher affinity for</w:t>
      </w:r>
      <w:r w:rsidR="00500AF8" w:rsidRPr="00500AF8">
        <w:rPr>
          <w:color w:val="000000" w:themeColor="text1"/>
        </w:rPr>
        <w:t xml:space="preserve"> DOT1L. Furthermore</w:t>
      </w:r>
      <w:r w:rsidR="00DB6D51">
        <w:rPr>
          <w:color w:val="000000" w:themeColor="text1"/>
        </w:rPr>
        <w:t>,</w:t>
      </w:r>
      <w:r w:rsidR="00500AF8" w:rsidRPr="00500AF8">
        <w:rPr>
          <w:color w:val="000000" w:themeColor="text1"/>
        </w:rPr>
        <w:t xml:space="preserve"> while</w:t>
      </w:r>
      <w:r w:rsidR="00DB6D51">
        <w:rPr>
          <w:color w:val="000000" w:themeColor="text1"/>
        </w:rPr>
        <w:t xml:space="preserve"> the</w:t>
      </w:r>
      <w:r w:rsidR="00500AF8" w:rsidRPr="00500AF8">
        <w:rPr>
          <w:color w:val="000000" w:themeColor="text1"/>
        </w:rPr>
        <w:t xml:space="preserve"> </w:t>
      </w:r>
      <w:r w:rsidR="00500AF8" w:rsidRPr="00500AF8">
        <w:t>1</w:t>
      </w:r>
      <w:r w:rsidR="00500AF8" w:rsidRPr="00500AF8">
        <w:rPr>
          <w:i/>
        </w:rPr>
        <w:t>S</w:t>
      </w:r>
      <w:r w:rsidR="00500AF8" w:rsidRPr="00500AF8">
        <w:t>,2</w:t>
      </w:r>
      <w:r w:rsidR="00500AF8" w:rsidRPr="00500AF8">
        <w:rPr>
          <w:i/>
        </w:rPr>
        <w:t>R</w:t>
      </w:r>
      <w:r w:rsidR="00500AF8" w:rsidRPr="00500AF8">
        <w:t>,3</w:t>
      </w:r>
      <w:r w:rsidR="00500AF8" w:rsidRPr="00500AF8">
        <w:rPr>
          <w:i/>
          <w:iCs/>
        </w:rPr>
        <w:t>S</w:t>
      </w:r>
      <w:r w:rsidR="00500AF8" w:rsidRPr="00500AF8">
        <w:t>,5</w:t>
      </w:r>
      <w:r w:rsidR="00500AF8" w:rsidRPr="00500AF8">
        <w:rPr>
          <w:i/>
          <w:iCs/>
        </w:rPr>
        <w:t>R</w:t>
      </w:r>
      <w:r w:rsidR="00500AF8" w:rsidRPr="00500AF8">
        <w:t xml:space="preserve"> </w:t>
      </w:r>
      <w:r w:rsidR="00500AF8" w:rsidRPr="00500AF8">
        <w:rPr>
          <w:color w:val="000000" w:themeColor="text1"/>
        </w:rPr>
        <w:t>enantiomer of</w:t>
      </w:r>
      <w:r w:rsidR="00FF0B35">
        <w:rPr>
          <w:color w:val="000000" w:themeColor="text1"/>
        </w:rPr>
        <w:t xml:space="preserve"> </w:t>
      </w:r>
      <w:r w:rsidR="00620D7E" w:rsidRPr="00620D7E">
        <w:rPr>
          <w:b/>
          <w:color w:val="000000" w:themeColor="text1"/>
        </w:rPr>
        <w:t>2</w:t>
      </w:r>
      <w:r w:rsidR="00FF0B35">
        <w:rPr>
          <w:b/>
          <w:color w:val="000000" w:themeColor="text1"/>
        </w:rPr>
        <w:t xml:space="preserve"> </w:t>
      </w:r>
      <w:r w:rsidR="00DB6D51">
        <w:rPr>
          <w:color w:val="000000" w:themeColor="text1"/>
        </w:rPr>
        <w:t>made interactions in the modelled</w:t>
      </w:r>
      <w:r w:rsidR="00500AF8" w:rsidRPr="00500AF8">
        <w:rPr>
          <w:color w:val="000000" w:themeColor="text1"/>
        </w:rPr>
        <w:t xml:space="preserve"> SAM binding site of DOT1L in a pattern similar as EPZ-5676 and compound </w:t>
      </w:r>
      <w:r w:rsidR="00500AF8" w:rsidRPr="00500AF8">
        <w:rPr>
          <w:b/>
          <w:bCs/>
          <w:color w:val="000000" w:themeColor="text1"/>
        </w:rPr>
        <w:t xml:space="preserve">1 </w:t>
      </w:r>
      <w:r w:rsidR="00500AF8" w:rsidRPr="00500AF8">
        <w:rPr>
          <w:color w:val="000000" w:themeColor="text1"/>
        </w:rPr>
        <w:t>(Figure 2), the molecular docking studies show</w:t>
      </w:r>
      <w:r w:rsidR="00FF0B35">
        <w:rPr>
          <w:color w:val="000000" w:themeColor="text1"/>
        </w:rPr>
        <w:t>ed</w:t>
      </w:r>
      <w:r w:rsidR="00500AF8" w:rsidRPr="00500AF8">
        <w:rPr>
          <w:color w:val="000000" w:themeColor="text1"/>
        </w:rPr>
        <w:t xml:space="preserve"> that</w:t>
      </w:r>
      <w:r w:rsidR="00DB6D51">
        <w:rPr>
          <w:color w:val="000000" w:themeColor="text1"/>
        </w:rPr>
        <w:t xml:space="preserve"> the</w:t>
      </w:r>
      <w:r w:rsidR="00500AF8" w:rsidRPr="00500AF8">
        <w:rPr>
          <w:color w:val="000000" w:themeColor="text1"/>
        </w:rPr>
        <w:t xml:space="preserve"> </w:t>
      </w:r>
      <w:r w:rsidR="00500AF8" w:rsidRPr="00500AF8">
        <w:t>1</w:t>
      </w:r>
      <w:r w:rsidR="00500AF8" w:rsidRPr="00500AF8">
        <w:rPr>
          <w:i/>
        </w:rPr>
        <w:t>R</w:t>
      </w:r>
      <w:r w:rsidR="00500AF8" w:rsidRPr="00500AF8">
        <w:t>,2</w:t>
      </w:r>
      <w:r w:rsidR="00500AF8" w:rsidRPr="00500AF8">
        <w:rPr>
          <w:i/>
        </w:rPr>
        <w:t>S</w:t>
      </w:r>
      <w:r w:rsidR="00500AF8" w:rsidRPr="00500AF8">
        <w:t>,3</w:t>
      </w:r>
      <w:r w:rsidR="00500AF8" w:rsidRPr="00500AF8">
        <w:rPr>
          <w:i/>
          <w:iCs/>
        </w:rPr>
        <w:t>R</w:t>
      </w:r>
      <w:r w:rsidR="00500AF8" w:rsidRPr="00500AF8">
        <w:t>,5</w:t>
      </w:r>
      <w:r w:rsidR="00500AF8" w:rsidRPr="00500AF8">
        <w:rPr>
          <w:i/>
          <w:iCs/>
        </w:rPr>
        <w:t>S</w:t>
      </w:r>
      <w:r w:rsidR="00500AF8" w:rsidRPr="00500AF8">
        <w:rPr>
          <w:color w:val="000000" w:themeColor="text1"/>
        </w:rPr>
        <w:t xml:space="preserve"> enantiomer of</w:t>
      </w:r>
      <w:r w:rsidR="00FF0B35">
        <w:rPr>
          <w:color w:val="000000" w:themeColor="text1"/>
        </w:rPr>
        <w:t xml:space="preserve"> </w:t>
      </w:r>
      <w:r w:rsidR="00620D7E" w:rsidRPr="00620D7E">
        <w:rPr>
          <w:b/>
          <w:color w:val="000000" w:themeColor="text1"/>
        </w:rPr>
        <w:t>(±)</w:t>
      </w:r>
      <w:r w:rsidR="0048434C">
        <w:rPr>
          <w:b/>
          <w:color w:val="000000" w:themeColor="text1"/>
        </w:rPr>
        <w:t>-</w:t>
      </w:r>
      <w:r w:rsidR="00620D7E" w:rsidRPr="00620D7E">
        <w:rPr>
          <w:b/>
          <w:color w:val="000000" w:themeColor="text1"/>
        </w:rPr>
        <w:t>2</w:t>
      </w:r>
      <w:r w:rsidR="00FF0B35">
        <w:rPr>
          <w:b/>
          <w:color w:val="000000" w:themeColor="text1"/>
        </w:rPr>
        <w:t xml:space="preserve"> </w:t>
      </w:r>
      <w:r w:rsidR="00500AF8" w:rsidRPr="00500AF8">
        <w:rPr>
          <w:color w:val="000000" w:themeColor="text1"/>
        </w:rPr>
        <w:t>does not fit correctly in the catalytic pocket (</w:t>
      </w:r>
      <w:r w:rsidR="00D005A7">
        <w:rPr>
          <w:color w:val="000000" w:themeColor="text1"/>
        </w:rPr>
        <w:t xml:space="preserve">Supplementary </w:t>
      </w:r>
      <w:r w:rsidR="00500AF8" w:rsidRPr="00500AF8">
        <w:rPr>
          <w:color w:val="000000" w:themeColor="text1"/>
        </w:rPr>
        <w:t>Figure S</w:t>
      </w:r>
      <w:r w:rsidR="002B3C13" w:rsidRPr="002B3C13">
        <w:rPr>
          <w:color w:val="FF0000"/>
        </w:rPr>
        <w:t>8</w:t>
      </w:r>
      <w:r w:rsidR="00500AF8" w:rsidRPr="00500AF8">
        <w:rPr>
          <w:color w:val="000000" w:themeColor="text1"/>
        </w:rPr>
        <w:t>)</w:t>
      </w:r>
      <w:r w:rsidR="00500AF8" w:rsidRPr="00203CBF">
        <w:rPr>
          <w:color w:val="000000" w:themeColor="text1"/>
        </w:rPr>
        <w:t>.</w:t>
      </w:r>
      <w:r w:rsidR="00500AF8" w:rsidRPr="00500AF8">
        <w:rPr>
          <w:b/>
          <w:bCs/>
          <w:color w:val="000000" w:themeColor="text1"/>
        </w:rPr>
        <w:t xml:space="preserve"> </w:t>
      </w:r>
      <w:r w:rsidR="00374381">
        <w:t xml:space="preserve">The optimisation of a new chemical pathway leading to selective enantiomers is under study </w:t>
      </w:r>
      <w:r w:rsidR="00500AF8" w:rsidRPr="00500AF8">
        <w:t xml:space="preserve">to </w:t>
      </w:r>
      <w:r w:rsidR="00374381">
        <w:t>obtain more potent compounds</w:t>
      </w:r>
      <w:r w:rsidR="00500AF8" w:rsidRPr="00500AF8">
        <w:t>.</w:t>
      </w:r>
    </w:p>
    <w:p w14:paraId="401A4162" w14:textId="60AD2834" w:rsidR="000D0BDD" w:rsidRPr="00C10A2C" w:rsidRDefault="00500AF8" w:rsidP="00135C27">
      <w:pPr>
        <w:ind w:firstLine="720"/>
        <w:jc w:val="both"/>
        <w:rPr>
          <w:color w:val="FF0000"/>
        </w:rPr>
      </w:pPr>
      <w:r w:rsidRPr="00500AF8">
        <w:t>Finally, f</w:t>
      </w:r>
      <w:r w:rsidR="000D0BDD" w:rsidRPr="00500AF8">
        <w:t xml:space="preserve">urther </w:t>
      </w:r>
      <w:r w:rsidR="00F16271" w:rsidRPr="00500AF8">
        <w:t>extension</w:t>
      </w:r>
      <w:r w:rsidR="00714FB7" w:rsidRPr="00500AF8">
        <w:t xml:space="preserve"> of the use of the quinazoline moiety in the design of </w:t>
      </w:r>
      <w:proofErr w:type="spellStart"/>
      <w:r w:rsidR="00714FB7" w:rsidRPr="00500AF8">
        <w:t>bisubstrate</w:t>
      </w:r>
      <w:proofErr w:type="spellEnd"/>
      <w:r w:rsidR="00714FB7" w:rsidRPr="00500AF8">
        <w:t xml:space="preserve"> inhibitors o</w:t>
      </w:r>
      <w:r w:rsidR="006A3C47" w:rsidRPr="00500AF8">
        <w:t>f</w:t>
      </w:r>
      <w:r w:rsidR="00714FB7" w:rsidRPr="00500AF8">
        <w:t xml:space="preserve"> HMTs </w:t>
      </w:r>
      <w:r w:rsidR="000D0BDD" w:rsidRPr="00500AF8">
        <w:t xml:space="preserve">is ongoing in our laboratory to </w:t>
      </w:r>
      <w:r w:rsidR="006E79F6" w:rsidRPr="00500AF8">
        <w:t xml:space="preserve">probe its capability to replace adenine </w:t>
      </w:r>
      <w:r w:rsidR="006E79F6" w:rsidRPr="00203CBF">
        <w:rPr>
          <w:strike/>
          <w:color w:val="FF0000"/>
        </w:rPr>
        <w:t xml:space="preserve">in </w:t>
      </w:r>
      <w:proofErr w:type="spellStart"/>
      <w:r w:rsidR="006E79F6" w:rsidRPr="00203CBF">
        <w:rPr>
          <w:strike/>
          <w:color w:val="FF0000"/>
        </w:rPr>
        <w:t>bisubstrate</w:t>
      </w:r>
      <w:proofErr w:type="spellEnd"/>
      <w:r w:rsidR="006E79F6" w:rsidRPr="00203CBF">
        <w:rPr>
          <w:strike/>
          <w:color w:val="FF0000"/>
        </w:rPr>
        <w:t xml:space="preserve"> inhibitors scaffolds</w:t>
      </w:r>
      <w:r w:rsidR="000D0BDD" w:rsidRPr="00500AF8">
        <w:t>.</w:t>
      </w:r>
      <w:r w:rsidR="000D0BDD" w:rsidRPr="00C60AD4">
        <w:t xml:space="preserve"> </w:t>
      </w:r>
      <w:r w:rsidR="00C50E72" w:rsidRPr="00C50E72">
        <w:rPr>
          <w:color w:val="FF0000"/>
        </w:rPr>
        <w:t>To replace the adenine</w:t>
      </w:r>
      <w:r w:rsidR="00C50E72">
        <w:t xml:space="preserve">, </w:t>
      </w:r>
      <w:r w:rsidR="00C50E72">
        <w:rPr>
          <w:color w:val="FF0000"/>
        </w:rPr>
        <w:t>o</w:t>
      </w:r>
      <w:r w:rsidR="00C10A2C">
        <w:rPr>
          <w:color w:val="FF0000"/>
        </w:rPr>
        <w:t>ther heterocycle</w:t>
      </w:r>
      <w:r w:rsidR="0048434C">
        <w:rPr>
          <w:color w:val="FF0000"/>
        </w:rPr>
        <w:t>s</w:t>
      </w:r>
      <w:r w:rsidR="00C10A2C">
        <w:rPr>
          <w:color w:val="FF0000"/>
        </w:rPr>
        <w:t xml:space="preserve"> </w:t>
      </w:r>
      <w:r w:rsidR="00FF0B35">
        <w:rPr>
          <w:color w:val="FF0000"/>
        </w:rPr>
        <w:t xml:space="preserve">will </w:t>
      </w:r>
      <w:r w:rsidR="00C10A2C">
        <w:rPr>
          <w:color w:val="FF0000"/>
        </w:rPr>
        <w:t xml:space="preserve">also </w:t>
      </w:r>
      <w:r w:rsidR="00FF0B35">
        <w:rPr>
          <w:color w:val="FF0000"/>
        </w:rPr>
        <w:t xml:space="preserve">be </w:t>
      </w:r>
      <w:r w:rsidR="00C10A2C">
        <w:rPr>
          <w:color w:val="FF0000"/>
        </w:rPr>
        <w:t xml:space="preserve">studied </w:t>
      </w:r>
      <w:r w:rsidR="0048434C">
        <w:rPr>
          <w:color w:val="FF0000"/>
        </w:rPr>
        <w:t xml:space="preserve">and inserted in </w:t>
      </w:r>
      <w:proofErr w:type="spellStart"/>
      <w:r w:rsidR="0048434C">
        <w:rPr>
          <w:color w:val="FF0000"/>
        </w:rPr>
        <w:t>bisubstrate</w:t>
      </w:r>
      <w:proofErr w:type="spellEnd"/>
      <w:r w:rsidR="0048434C">
        <w:rPr>
          <w:color w:val="FF0000"/>
        </w:rPr>
        <w:t xml:space="preserve"> scaffolds</w:t>
      </w:r>
      <w:r w:rsidR="00C10A2C">
        <w:rPr>
          <w:color w:val="FF0000"/>
        </w:rPr>
        <w:t xml:space="preserve">. </w:t>
      </w:r>
    </w:p>
    <w:p w14:paraId="267B8BCE" w14:textId="15FDB1FC" w:rsidR="00FD3D68" w:rsidRPr="00C10A2C" w:rsidRDefault="00FD3D68" w:rsidP="00FD3D68">
      <w:pPr>
        <w:pStyle w:val="Heading1"/>
        <w:rPr>
          <w:rFonts w:cs="Times New Roman"/>
          <w:color w:val="FF0000"/>
          <w:sz w:val="28"/>
          <w:szCs w:val="28"/>
        </w:rPr>
      </w:pPr>
      <w:r w:rsidRPr="00C10A2C">
        <w:rPr>
          <w:rFonts w:cs="Times New Roman"/>
          <w:color w:val="FF0000"/>
          <w:sz w:val="28"/>
          <w:szCs w:val="28"/>
        </w:rPr>
        <w:t>Summary Points</w:t>
      </w:r>
    </w:p>
    <w:p w14:paraId="24891AB1" w14:textId="0BC9E42B" w:rsidR="00FD3D68" w:rsidRPr="00C10A2C" w:rsidRDefault="00FD3D68" w:rsidP="00FD3D68">
      <w:pPr>
        <w:pStyle w:val="Paragraph"/>
        <w:numPr>
          <w:ilvl w:val="0"/>
          <w:numId w:val="37"/>
        </w:numPr>
        <w:rPr>
          <w:color w:val="FF0000"/>
        </w:rPr>
      </w:pPr>
      <w:r w:rsidRPr="00C10A2C">
        <w:rPr>
          <w:color w:val="FF0000"/>
        </w:rPr>
        <w:t xml:space="preserve">Synthesis of </w:t>
      </w:r>
      <w:r w:rsidR="0048434C">
        <w:rPr>
          <w:color w:val="FF0000"/>
        </w:rPr>
        <w:t>a</w:t>
      </w:r>
      <w:r w:rsidR="0048434C" w:rsidRPr="00C10A2C">
        <w:rPr>
          <w:color w:val="FF0000"/>
        </w:rPr>
        <w:t xml:space="preserve"> </w:t>
      </w:r>
      <w:r w:rsidRPr="00C10A2C">
        <w:rPr>
          <w:color w:val="FF0000"/>
        </w:rPr>
        <w:t xml:space="preserve">cyclopentane derivative bearing </w:t>
      </w:r>
      <w:r w:rsidR="0048434C">
        <w:rPr>
          <w:color w:val="FF0000"/>
        </w:rPr>
        <w:t>a quinazoline analogue to mimic adenine</w:t>
      </w:r>
    </w:p>
    <w:p w14:paraId="42303432" w14:textId="50538C12" w:rsidR="00FD3D68" w:rsidRPr="00C10A2C" w:rsidRDefault="0048434C" w:rsidP="00FD3D68">
      <w:pPr>
        <w:pStyle w:val="Newparagraph"/>
        <w:numPr>
          <w:ilvl w:val="0"/>
          <w:numId w:val="37"/>
        </w:numPr>
        <w:rPr>
          <w:color w:val="FF0000"/>
        </w:rPr>
      </w:pPr>
      <w:r>
        <w:rPr>
          <w:color w:val="FF0000"/>
        </w:rPr>
        <w:lastRenderedPageBreak/>
        <w:t>T</w:t>
      </w:r>
      <w:r w:rsidR="00C10A2C" w:rsidRPr="00C10A2C">
        <w:rPr>
          <w:color w:val="FF0000"/>
        </w:rPr>
        <w:t>his replacement allow</w:t>
      </w:r>
      <w:r>
        <w:rPr>
          <w:color w:val="FF0000"/>
        </w:rPr>
        <w:t>s</w:t>
      </w:r>
      <w:r w:rsidR="00C10A2C" w:rsidRPr="00C10A2C">
        <w:rPr>
          <w:color w:val="FF0000"/>
        </w:rPr>
        <w:t xml:space="preserve"> a similar mode of action </w:t>
      </w:r>
      <w:r w:rsidR="00C50E72">
        <w:rPr>
          <w:color w:val="FF0000"/>
        </w:rPr>
        <w:t>as the adenine parent compound</w:t>
      </w:r>
    </w:p>
    <w:p w14:paraId="21980E7B" w14:textId="33C560F8" w:rsidR="00C10A2C" w:rsidRPr="00C10A2C" w:rsidRDefault="0048434C" w:rsidP="00FD3D68">
      <w:pPr>
        <w:pStyle w:val="Newparagraph"/>
        <w:numPr>
          <w:ilvl w:val="0"/>
          <w:numId w:val="37"/>
        </w:numPr>
        <w:rPr>
          <w:color w:val="FF0000"/>
        </w:rPr>
      </w:pPr>
      <w:r>
        <w:rPr>
          <w:color w:val="FF0000"/>
        </w:rPr>
        <w:t>Identification of a n</w:t>
      </w:r>
      <w:r w:rsidRPr="00C10A2C">
        <w:rPr>
          <w:color w:val="FF0000"/>
        </w:rPr>
        <w:t xml:space="preserve">ew </w:t>
      </w:r>
      <w:r>
        <w:rPr>
          <w:color w:val="FF0000"/>
        </w:rPr>
        <w:t xml:space="preserve">chemical </w:t>
      </w:r>
      <w:r w:rsidR="00C10A2C" w:rsidRPr="00C10A2C">
        <w:rPr>
          <w:color w:val="FF0000"/>
        </w:rPr>
        <w:t>scaffold for DOT1L inhibition</w:t>
      </w:r>
    </w:p>
    <w:p w14:paraId="7E0C7D84" w14:textId="4797C24B" w:rsidR="00C10A2C" w:rsidRPr="00C10A2C" w:rsidRDefault="0048434C" w:rsidP="00FD3D68">
      <w:pPr>
        <w:pStyle w:val="Newparagraph"/>
        <w:numPr>
          <w:ilvl w:val="0"/>
          <w:numId w:val="37"/>
        </w:numPr>
        <w:rPr>
          <w:color w:val="FF0000"/>
        </w:rPr>
      </w:pPr>
      <w:r>
        <w:rPr>
          <w:color w:val="FF0000"/>
        </w:rPr>
        <w:t>Development and experimental validation of a d</w:t>
      </w:r>
      <w:r w:rsidRPr="00C10A2C">
        <w:rPr>
          <w:color w:val="FF0000"/>
        </w:rPr>
        <w:t xml:space="preserve">ocking </w:t>
      </w:r>
      <w:r w:rsidR="00C10A2C" w:rsidRPr="00C10A2C">
        <w:rPr>
          <w:color w:val="FF0000"/>
        </w:rPr>
        <w:t xml:space="preserve">model for evaluation of the replacement of adenine </w:t>
      </w:r>
      <w:r w:rsidR="00C50E72">
        <w:rPr>
          <w:color w:val="FF0000"/>
        </w:rPr>
        <w:t xml:space="preserve">in </w:t>
      </w:r>
      <w:proofErr w:type="spellStart"/>
      <w:r w:rsidR="00C50E72">
        <w:rPr>
          <w:color w:val="FF0000"/>
        </w:rPr>
        <w:t>bisubstrate</w:t>
      </w:r>
      <w:proofErr w:type="spellEnd"/>
      <w:r w:rsidR="00C50E72">
        <w:rPr>
          <w:color w:val="FF0000"/>
        </w:rPr>
        <w:t xml:space="preserve"> inhibitors</w:t>
      </w:r>
    </w:p>
    <w:p w14:paraId="785DDAEB" w14:textId="0584A031" w:rsidR="00C10A2C" w:rsidRPr="00C10A2C" w:rsidRDefault="0048434C" w:rsidP="00FD3D68">
      <w:pPr>
        <w:pStyle w:val="Newparagraph"/>
        <w:numPr>
          <w:ilvl w:val="0"/>
          <w:numId w:val="37"/>
        </w:numPr>
        <w:rPr>
          <w:color w:val="FF0000"/>
        </w:rPr>
      </w:pPr>
      <w:r>
        <w:rPr>
          <w:color w:val="FF0000"/>
        </w:rPr>
        <w:t>The quinazoline moiety induces a reduce</w:t>
      </w:r>
      <w:r w:rsidR="00C50E72">
        <w:rPr>
          <w:color w:val="FF0000"/>
        </w:rPr>
        <w:t>d</w:t>
      </w:r>
      <w:r>
        <w:rPr>
          <w:color w:val="FF0000"/>
        </w:rPr>
        <w:t xml:space="preserve"> cyto</w:t>
      </w:r>
      <w:r w:rsidR="00C10A2C" w:rsidRPr="00C10A2C">
        <w:rPr>
          <w:color w:val="FF0000"/>
        </w:rPr>
        <w:t xml:space="preserve">toxicity in cells </w:t>
      </w:r>
    </w:p>
    <w:p w14:paraId="1EF79F3E" w14:textId="281098B0" w:rsidR="00C10A2C" w:rsidRPr="00C10A2C" w:rsidRDefault="0048434C" w:rsidP="00FD3D68">
      <w:pPr>
        <w:pStyle w:val="Newparagraph"/>
        <w:numPr>
          <w:ilvl w:val="0"/>
          <w:numId w:val="37"/>
        </w:numPr>
        <w:rPr>
          <w:color w:val="FF0000"/>
        </w:rPr>
      </w:pPr>
      <w:r>
        <w:rPr>
          <w:color w:val="FF0000"/>
        </w:rPr>
        <w:t>Both c</w:t>
      </w:r>
      <w:r w:rsidRPr="00C10A2C">
        <w:rPr>
          <w:color w:val="FF0000"/>
        </w:rPr>
        <w:t xml:space="preserve">ompounds </w:t>
      </w:r>
      <w:r>
        <w:rPr>
          <w:color w:val="FF0000"/>
        </w:rPr>
        <w:t>block</w:t>
      </w:r>
      <w:r w:rsidR="00C10A2C" w:rsidRPr="00C10A2C">
        <w:rPr>
          <w:color w:val="FF0000"/>
        </w:rPr>
        <w:t xml:space="preserve"> proliferation in MV4-11 cells </w:t>
      </w:r>
    </w:p>
    <w:p w14:paraId="05034D3F" w14:textId="4C63083B" w:rsidR="00C10A2C" w:rsidRPr="00C10A2C" w:rsidRDefault="0048434C" w:rsidP="00FD3D68">
      <w:pPr>
        <w:pStyle w:val="Newparagraph"/>
        <w:numPr>
          <w:ilvl w:val="0"/>
          <w:numId w:val="37"/>
        </w:numPr>
        <w:rPr>
          <w:color w:val="FF0000"/>
        </w:rPr>
      </w:pPr>
      <w:r>
        <w:rPr>
          <w:color w:val="FF0000"/>
        </w:rPr>
        <w:t>Both c</w:t>
      </w:r>
      <w:r w:rsidRPr="00C10A2C">
        <w:rPr>
          <w:color w:val="FF0000"/>
        </w:rPr>
        <w:t>ompounds</w:t>
      </w:r>
      <w:r w:rsidR="00C10A2C" w:rsidRPr="00C10A2C">
        <w:rPr>
          <w:color w:val="FF0000"/>
        </w:rPr>
        <w:t xml:space="preserve"> lower H3K79 methylation</w:t>
      </w:r>
      <w:r w:rsidR="00C50E72">
        <w:rPr>
          <w:color w:val="FF0000"/>
        </w:rPr>
        <w:t xml:space="preserve"> in cells</w:t>
      </w:r>
      <w:r w:rsidR="00C10A2C" w:rsidRPr="00C10A2C">
        <w:rPr>
          <w:color w:val="FF0000"/>
        </w:rPr>
        <w:t xml:space="preserve"> </w:t>
      </w:r>
    </w:p>
    <w:p w14:paraId="4A547E3B" w14:textId="77777777" w:rsidR="00FD3D68" w:rsidRPr="00C60AD4" w:rsidRDefault="00FD3D68" w:rsidP="00203CBF">
      <w:pPr>
        <w:jc w:val="both"/>
      </w:pPr>
    </w:p>
    <w:p w14:paraId="65E1028A" w14:textId="799D3409" w:rsidR="00435EE1" w:rsidRPr="00C60AD4" w:rsidRDefault="00CC57B7" w:rsidP="00CC57B7">
      <w:pPr>
        <w:rPr>
          <w:lang w:bidi="en-US"/>
        </w:rPr>
      </w:pPr>
      <w:r w:rsidRPr="00C60AD4">
        <w:rPr>
          <w:b/>
          <w:lang w:bidi="en-US"/>
        </w:rPr>
        <w:t>Acknowledgments:</w:t>
      </w:r>
      <w:r w:rsidRPr="00C60AD4">
        <w:rPr>
          <w:lang w:bidi="en-US"/>
        </w:rPr>
        <w:t xml:space="preserve"> </w:t>
      </w:r>
      <w:r w:rsidR="002C1D00">
        <w:rPr>
          <w:lang w:bidi="en-US"/>
        </w:rPr>
        <w:t xml:space="preserve">We thank for careful proofreading of the manuscript. </w:t>
      </w:r>
      <w:r w:rsidRPr="00C60AD4">
        <w:rPr>
          <w:lang w:bidi="en-US"/>
        </w:rPr>
        <w:t xml:space="preserve">We thank Bruno </w:t>
      </w:r>
      <w:proofErr w:type="spellStart"/>
      <w:r w:rsidRPr="00C60AD4">
        <w:rPr>
          <w:lang w:bidi="en-US"/>
        </w:rPr>
        <w:t>Vitorge</w:t>
      </w:r>
      <w:proofErr w:type="spellEnd"/>
      <w:r w:rsidRPr="00C60AD4">
        <w:rPr>
          <w:lang w:bidi="en-US"/>
        </w:rPr>
        <w:t xml:space="preserve"> from the </w:t>
      </w:r>
      <w:proofErr w:type="spellStart"/>
      <w:r w:rsidRPr="00C60AD4">
        <w:rPr>
          <w:lang w:bidi="en-US"/>
        </w:rPr>
        <w:t>Institut</w:t>
      </w:r>
      <w:proofErr w:type="spellEnd"/>
      <w:r w:rsidRPr="00C60AD4">
        <w:rPr>
          <w:lang w:bidi="en-US"/>
        </w:rPr>
        <w:t xml:space="preserve"> Pasteur Biological NMR Technological Platform for helping with NMR experiments, </w:t>
      </w:r>
    </w:p>
    <w:p w14:paraId="042B4CB1" w14:textId="5BAEDAC2" w:rsidR="00CC57B7" w:rsidRPr="00C60AD4" w:rsidRDefault="00CC57B7" w:rsidP="00CC57B7">
      <w:pPr>
        <w:rPr>
          <w:lang w:bidi="en-US"/>
        </w:rPr>
      </w:pPr>
      <w:r w:rsidRPr="00C60AD4">
        <w:rPr>
          <w:lang w:bidi="en-US"/>
        </w:rPr>
        <w:t>Frédéric Bonhomme of the CNRS-</w:t>
      </w:r>
      <w:proofErr w:type="spellStart"/>
      <w:r w:rsidRPr="00C60AD4">
        <w:rPr>
          <w:lang w:bidi="en-US"/>
        </w:rPr>
        <w:t>Institut</w:t>
      </w:r>
      <w:proofErr w:type="spellEnd"/>
      <w:r w:rsidRPr="00C60AD4">
        <w:rPr>
          <w:lang w:bidi="en-US"/>
        </w:rPr>
        <w:t xml:space="preserve"> Pasteur UMR3523 Organic Chemistry Unit for assisting with HRMS analysis. </w:t>
      </w:r>
    </w:p>
    <w:p w14:paraId="5E0B1FAA" w14:textId="0C983566" w:rsidR="00CC36CD" w:rsidRPr="00C60AD4" w:rsidRDefault="00CC36CD" w:rsidP="00425A09">
      <w:pPr>
        <w:rPr>
          <w:lang w:bidi="en-US"/>
        </w:rPr>
      </w:pPr>
      <w:r w:rsidRPr="00C60AD4">
        <w:rPr>
          <w:lang w:bidi="en-US"/>
        </w:rPr>
        <w:t>We thank</w:t>
      </w:r>
      <w:r w:rsidR="00425A09" w:rsidRPr="00C60AD4">
        <w:rPr>
          <w:lang w:bidi="en-US"/>
        </w:rPr>
        <w:t xml:space="preserve"> Image Analysis HUB at Institute Pasteur (</w:t>
      </w:r>
      <w:r w:rsidR="00B15FFD" w:rsidRPr="00B15FFD">
        <w:rPr>
          <w:color w:val="FF0000"/>
          <w:lang w:bidi="en-US"/>
        </w:rPr>
        <w:t xml:space="preserve">Jean-Yves </w:t>
      </w:r>
      <w:proofErr w:type="spellStart"/>
      <w:r w:rsidR="00B15FFD" w:rsidRPr="00B15FFD">
        <w:rPr>
          <w:color w:val="FF0000"/>
          <w:lang w:bidi="en-US"/>
        </w:rPr>
        <w:t>Tinevez</w:t>
      </w:r>
      <w:proofErr w:type="spellEnd"/>
      <w:r w:rsidR="00B15FFD">
        <w:rPr>
          <w:lang w:bidi="en-US"/>
        </w:rPr>
        <w:t xml:space="preserve">, </w:t>
      </w:r>
      <w:r w:rsidR="00425A09" w:rsidRPr="00C60AD4">
        <w:rPr>
          <w:lang w:bidi="en-US"/>
        </w:rPr>
        <w:t xml:space="preserve">Stephane Rigaud, Dmitry </w:t>
      </w:r>
      <w:proofErr w:type="spellStart"/>
      <w:r w:rsidR="00425A09" w:rsidRPr="00C60AD4">
        <w:rPr>
          <w:lang w:bidi="en-US"/>
        </w:rPr>
        <w:t>Ershov</w:t>
      </w:r>
      <w:proofErr w:type="spellEnd"/>
      <w:r w:rsidR="00425A09" w:rsidRPr="00C60AD4">
        <w:rPr>
          <w:lang w:bidi="en-US"/>
        </w:rPr>
        <w:t>, Minh Son Phan) for the help with analysis of images acquired by confocal microscope.</w:t>
      </w:r>
    </w:p>
    <w:p w14:paraId="0C29CCA4" w14:textId="77777777" w:rsidR="00CC57B7" w:rsidRPr="00C60AD4" w:rsidRDefault="00CC57B7" w:rsidP="00CC57B7">
      <w:pPr>
        <w:rPr>
          <w:lang w:bidi="en-US"/>
        </w:rPr>
      </w:pPr>
    </w:p>
    <w:p w14:paraId="1A6BDA76" w14:textId="631B7553" w:rsidR="00077EA4" w:rsidRPr="00C60AD4" w:rsidRDefault="00CC57B7" w:rsidP="00EB2750">
      <w:pPr>
        <w:rPr>
          <w:b/>
          <w:bCs/>
          <w:kern w:val="32"/>
          <w:szCs w:val="32"/>
          <w:lang w:bidi="en-US"/>
        </w:rPr>
      </w:pPr>
      <w:r w:rsidRPr="00C60AD4">
        <w:rPr>
          <w:b/>
          <w:lang w:bidi="en-US"/>
        </w:rPr>
        <w:t>Conflicts of Interest:</w:t>
      </w:r>
      <w:r w:rsidRPr="00C60AD4">
        <w:rPr>
          <w:lang w:bidi="en-US"/>
        </w:rPr>
        <w:t xml:space="preserve"> The authors declare no conflict of interest</w:t>
      </w:r>
      <w:r w:rsidR="00077EA4" w:rsidRPr="00C60AD4">
        <w:rPr>
          <w:lang w:bidi="en-US"/>
        </w:rPr>
        <w:br w:type="page"/>
      </w:r>
    </w:p>
    <w:p w14:paraId="36A8A7C0" w14:textId="77777777" w:rsidR="004D44F2" w:rsidRPr="00C60AD4" w:rsidRDefault="004D44F2" w:rsidP="004D44F2">
      <w:pPr>
        <w:pStyle w:val="Heading1"/>
        <w:rPr>
          <w:rFonts w:cs="Times New Roman"/>
          <w:lang w:bidi="en-US"/>
        </w:rPr>
      </w:pPr>
      <w:r w:rsidRPr="00C60AD4">
        <w:rPr>
          <w:rFonts w:cs="Times New Roman"/>
          <w:lang w:bidi="en-US"/>
        </w:rPr>
        <w:lastRenderedPageBreak/>
        <w:t xml:space="preserve">References </w:t>
      </w:r>
    </w:p>
    <w:p w14:paraId="6005214F" w14:textId="77777777" w:rsidR="00793994" w:rsidRPr="00793994" w:rsidRDefault="004D44F2" w:rsidP="00793994">
      <w:pPr>
        <w:widowControl w:val="0"/>
        <w:autoSpaceDE w:val="0"/>
        <w:autoSpaceDN w:val="0"/>
        <w:adjustRightInd w:val="0"/>
      </w:pPr>
      <w:r w:rsidRPr="00C60AD4">
        <w:rPr>
          <w:vertAlign w:val="superscript"/>
        </w:rPr>
        <w:fldChar w:fldCharType="begin"/>
      </w:r>
      <w:r w:rsidR="00B90CDD">
        <w:instrText xml:space="preserve"> ADDIN ZOTERO_BIBL {"uncited":[],"omitted":[],"custom":[]} CSL_BIBLIOGRAPHY </w:instrText>
      </w:r>
      <w:r w:rsidRPr="00C60AD4">
        <w:rPr>
          <w:vertAlign w:val="superscript"/>
        </w:rPr>
        <w:fldChar w:fldCharType="separate"/>
      </w:r>
      <w:r w:rsidR="00793994" w:rsidRPr="00793994">
        <w:t xml:space="preserve">1. </w:t>
      </w:r>
      <w:r w:rsidR="00793994" w:rsidRPr="00793994">
        <w:tab/>
        <w:t xml:space="preserve">Choudhuri S. From Waddington’s epigenetic landscape to small noncoding RNA: some important milestones in the history of epigenetics research. </w:t>
      </w:r>
      <w:r w:rsidR="00793994" w:rsidRPr="00793994">
        <w:rPr>
          <w:i/>
          <w:iCs/>
        </w:rPr>
        <w:t>Toxicol. Mech. Methods</w:t>
      </w:r>
      <w:r w:rsidR="00793994" w:rsidRPr="00793994">
        <w:t>. 21(4), 252–274 (2011).</w:t>
      </w:r>
    </w:p>
    <w:p w14:paraId="3FDBCCEF" w14:textId="77777777" w:rsidR="00793994" w:rsidRPr="00793994" w:rsidRDefault="00793994" w:rsidP="00793994">
      <w:pPr>
        <w:widowControl w:val="0"/>
        <w:autoSpaceDE w:val="0"/>
        <w:autoSpaceDN w:val="0"/>
        <w:adjustRightInd w:val="0"/>
      </w:pPr>
      <w:r w:rsidRPr="00793994">
        <w:t xml:space="preserve">2. </w:t>
      </w:r>
      <w:r w:rsidRPr="00793994">
        <w:tab/>
        <w:t xml:space="preserve">Berger SL, Kouzarides T, Shiekhattar R, Shilatifard A. An operational definition of epigenetics. </w:t>
      </w:r>
      <w:r w:rsidRPr="00793994">
        <w:rPr>
          <w:i/>
          <w:iCs/>
        </w:rPr>
        <w:t>Genes Dev.</w:t>
      </w:r>
      <w:r w:rsidRPr="00793994">
        <w:t xml:space="preserve"> 23(7), 781–783 (2009).</w:t>
      </w:r>
    </w:p>
    <w:p w14:paraId="6E51C29D" w14:textId="77777777" w:rsidR="00793994" w:rsidRPr="00793994" w:rsidRDefault="00793994" w:rsidP="00793994">
      <w:pPr>
        <w:widowControl w:val="0"/>
        <w:autoSpaceDE w:val="0"/>
        <w:autoSpaceDN w:val="0"/>
        <w:adjustRightInd w:val="0"/>
      </w:pPr>
      <w:r w:rsidRPr="00793994">
        <w:t xml:space="preserve">3. </w:t>
      </w:r>
      <w:r w:rsidRPr="00793994">
        <w:tab/>
        <w:t xml:space="preserve">Goldberg AD, Allis CD, Bernstein E. Epigenetics: A Landscape Takes Shape. </w:t>
      </w:r>
      <w:r w:rsidRPr="00793994">
        <w:rPr>
          <w:i/>
          <w:iCs/>
        </w:rPr>
        <w:t>Cell</w:t>
      </w:r>
      <w:r w:rsidRPr="00793994">
        <w:t>. 128(4), 635–638 (2007).</w:t>
      </w:r>
    </w:p>
    <w:p w14:paraId="51A4006A" w14:textId="35139CED" w:rsidR="00793994" w:rsidRPr="00793994" w:rsidRDefault="00793994" w:rsidP="00793994">
      <w:pPr>
        <w:widowControl w:val="0"/>
        <w:autoSpaceDE w:val="0"/>
        <w:autoSpaceDN w:val="0"/>
        <w:adjustRightInd w:val="0"/>
      </w:pPr>
      <w:r w:rsidRPr="00793994">
        <w:t xml:space="preserve">4. </w:t>
      </w:r>
      <w:r w:rsidRPr="00793994">
        <w:tab/>
        <w:t>Arimondo PB, Barberousse A, Pontarotti G. The Many Faces of Epigenetics</w:t>
      </w:r>
      <w:r w:rsidR="00E85B64">
        <w:t xml:space="preserve"> </w:t>
      </w:r>
      <w:r w:rsidRPr="00793994">
        <w:t xml:space="preserve">Oxford, December 2017. </w:t>
      </w:r>
      <w:r w:rsidRPr="00793994">
        <w:rPr>
          <w:i/>
          <w:iCs/>
        </w:rPr>
        <w:t>Epigenetics</w:t>
      </w:r>
      <w:r w:rsidRPr="00793994">
        <w:t>. 14(6), 623–631 (2019).</w:t>
      </w:r>
    </w:p>
    <w:p w14:paraId="1BB0B442" w14:textId="77777777" w:rsidR="00793994" w:rsidRPr="00793994" w:rsidRDefault="00793994" w:rsidP="00793994">
      <w:pPr>
        <w:widowControl w:val="0"/>
        <w:autoSpaceDE w:val="0"/>
        <w:autoSpaceDN w:val="0"/>
        <w:adjustRightInd w:val="0"/>
      </w:pPr>
      <w:r w:rsidRPr="00793994">
        <w:t xml:space="preserve">5. </w:t>
      </w:r>
      <w:r w:rsidRPr="00793994">
        <w:tab/>
        <w:t xml:space="preserve">Berger SL, Kouzarides T, Shiekhattar R, Shilatifard A. An operational definition of epigenetics. </w:t>
      </w:r>
      <w:r w:rsidRPr="00793994">
        <w:rPr>
          <w:i/>
          <w:iCs/>
        </w:rPr>
        <w:t>Genes Dev.</w:t>
      </w:r>
      <w:r w:rsidRPr="00793994">
        <w:t xml:space="preserve"> 23(7), 781–783 (2009).</w:t>
      </w:r>
    </w:p>
    <w:p w14:paraId="650001F8" w14:textId="35332193" w:rsidR="00793994" w:rsidRPr="00793994" w:rsidRDefault="00793994" w:rsidP="00793994">
      <w:pPr>
        <w:widowControl w:val="0"/>
        <w:autoSpaceDE w:val="0"/>
        <w:autoSpaceDN w:val="0"/>
        <w:adjustRightInd w:val="0"/>
      </w:pPr>
      <w:r w:rsidRPr="00793994">
        <w:t xml:space="preserve">6. </w:t>
      </w:r>
      <w:r w:rsidRPr="00793994">
        <w:tab/>
        <w:t xml:space="preserve">Ballestar E, Esteller M. The Epigenetic Breakdown of Cancer Cells: From DNA Methylation to Histone Modifications. In: </w:t>
      </w:r>
      <w:r w:rsidRPr="00793994">
        <w:rPr>
          <w:i/>
          <w:iCs/>
        </w:rPr>
        <w:t>Epigenetics and Chromatin</w:t>
      </w:r>
      <w:r w:rsidRPr="00793994">
        <w:t xml:space="preserve">. Jeanteur P (Ed.), Springer, Berlin, Heidelberg, 169–181 (2005) </w:t>
      </w:r>
    </w:p>
    <w:p w14:paraId="4C587790" w14:textId="77777777" w:rsidR="00793994" w:rsidRPr="00793994" w:rsidRDefault="00793994" w:rsidP="00793994">
      <w:pPr>
        <w:widowControl w:val="0"/>
        <w:autoSpaceDE w:val="0"/>
        <w:autoSpaceDN w:val="0"/>
        <w:adjustRightInd w:val="0"/>
      </w:pPr>
      <w:r w:rsidRPr="00793994">
        <w:t xml:space="preserve">7. </w:t>
      </w:r>
      <w:r w:rsidRPr="00793994">
        <w:tab/>
        <w:t xml:space="preserve">Martin C, Zhang Y. The diverse functions of histone lysine methylation. </w:t>
      </w:r>
      <w:r w:rsidRPr="00793994">
        <w:rPr>
          <w:i/>
          <w:iCs/>
        </w:rPr>
        <w:t>Nat. Rev. Mol. Cell Biol.</w:t>
      </w:r>
      <w:r w:rsidRPr="00793994">
        <w:t xml:space="preserve"> 6(11), 838–849 (2005).</w:t>
      </w:r>
    </w:p>
    <w:p w14:paraId="78EF9B70" w14:textId="77777777" w:rsidR="00793994" w:rsidRPr="00793994" w:rsidRDefault="00793994" w:rsidP="00793994">
      <w:pPr>
        <w:widowControl w:val="0"/>
        <w:autoSpaceDE w:val="0"/>
        <w:autoSpaceDN w:val="0"/>
        <w:adjustRightInd w:val="0"/>
      </w:pPr>
      <w:r w:rsidRPr="00793994">
        <w:t xml:space="preserve">8. </w:t>
      </w:r>
      <w:r w:rsidRPr="00793994">
        <w:tab/>
        <w:t xml:space="preserve">Zhang Y, Reinberg D. Transcription regulation by histone methylation: interplay between different covalent modifications of the core histone tails. </w:t>
      </w:r>
      <w:r w:rsidRPr="00793994">
        <w:rPr>
          <w:i/>
          <w:iCs/>
        </w:rPr>
        <w:t>Genes Dev.</w:t>
      </w:r>
      <w:r w:rsidRPr="00793994">
        <w:t xml:space="preserve"> 15(18), 2343–2360 (2001).</w:t>
      </w:r>
    </w:p>
    <w:p w14:paraId="1B2B0682" w14:textId="77777777" w:rsidR="00793994" w:rsidRPr="00793994" w:rsidRDefault="00793994" w:rsidP="00793994">
      <w:pPr>
        <w:widowControl w:val="0"/>
        <w:autoSpaceDE w:val="0"/>
        <w:autoSpaceDN w:val="0"/>
        <w:adjustRightInd w:val="0"/>
      </w:pPr>
      <w:r w:rsidRPr="00793994">
        <w:rPr>
          <w:lang w:val="fr-FR"/>
        </w:rPr>
        <w:t xml:space="preserve">9. </w:t>
      </w:r>
      <w:r w:rsidRPr="00793994">
        <w:rPr>
          <w:lang w:val="fr-FR"/>
        </w:rPr>
        <w:tab/>
        <w:t xml:space="preserve">Santos-Rosa H, Schneider R, Bannister AJ, </w:t>
      </w:r>
      <w:r w:rsidRPr="00793994">
        <w:rPr>
          <w:i/>
          <w:iCs/>
          <w:lang w:val="fr-FR"/>
        </w:rPr>
        <w:t>et al.</w:t>
      </w:r>
      <w:r w:rsidRPr="00793994">
        <w:rPr>
          <w:lang w:val="fr-FR"/>
        </w:rPr>
        <w:t xml:space="preserve"> </w:t>
      </w:r>
      <w:r w:rsidRPr="00793994">
        <w:t xml:space="preserve">Active genes are tri-methylated at K4 of histone H3. </w:t>
      </w:r>
      <w:r w:rsidRPr="00793994">
        <w:rPr>
          <w:i/>
          <w:iCs/>
        </w:rPr>
        <w:t>Nature</w:t>
      </w:r>
      <w:r w:rsidRPr="00793994">
        <w:t>. 419(6905), 407–411 (2002).</w:t>
      </w:r>
    </w:p>
    <w:p w14:paraId="5CA57594" w14:textId="77777777" w:rsidR="00793994" w:rsidRPr="00793994" w:rsidRDefault="00793994" w:rsidP="00793994">
      <w:pPr>
        <w:widowControl w:val="0"/>
        <w:autoSpaceDE w:val="0"/>
        <w:autoSpaceDN w:val="0"/>
        <w:adjustRightInd w:val="0"/>
      </w:pPr>
      <w:r w:rsidRPr="00793994">
        <w:t xml:space="preserve">10. </w:t>
      </w:r>
      <w:r w:rsidRPr="00793994">
        <w:tab/>
        <w:t xml:space="preserve">Greer EL, Shi Y. Histone methylation: a dynamic mark in health, disease and inheritance. </w:t>
      </w:r>
      <w:r w:rsidRPr="00793994">
        <w:rPr>
          <w:i/>
          <w:iCs/>
        </w:rPr>
        <w:t>Nat. Rev. Genet.</w:t>
      </w:r>
      <w:r w:rsidRPr="00793994">
        <w:t xml:space="preserve"> 13(5), 343–357 (2012).</w:t>
      </w:r>
    </w:p>
    <w:p w14:paraId="529C8C20" w14:textId="77777777" w:rsidR="00793994" w:rsidRPr="00793994" w:rsidRDefault="00793994" w:rsidP="00793994">
      <w:pPr>
        <w:widowControl w:val="0"/>
        <w:autoSpaceDE w:val="0"/>
        <w:autoSpaceDN w:val="0"/>
        <w:adjustRightInd w:val="0"/>
      </w:pPr>
      <w:r w:rsidRPr="00793994">
        <w:t xml:space="preserve">11. </w:t>
      </w:r>
      <w:r w:rsidRPr="00793994">
        <w:tab/>
        <w:t xml:space="preserve">Feinberg AP, Oshimura M, Barrett JC. Epigenetic Mechanisms in Human Disease. </w:t>
      </w:r>
      <w:r w:rsidRPr="00793994">
        <w:rPr>
          <w:i/>
          <w:iCs/>
        </w:rPr>
        <w:t>Cancer Res.</w:t>
      </w:r>
      <w:r w:rsidRPr="00793994">
        <w:t xml:space="preserve"> 62(22), 6784–6787 (2002).</w:t>
      </w:r>
    </w:p>
    <w:p w14:paraId="5AB88DE7" w14:textId="059BD5EE" w:rsidR="00793994" w:rsidRPr="00793994" w:rsidRDefault="00793994" w:rsidP="00793994">
      <w:pPr>
        <w:widowControl w:val="0"/>
        <w:autoSpaceDE w:val="0"/>
        <w:autoSpaceDN w:val="0"/>
        <w:adjustRightInd w:val="0"/>
        <w:rPr>
          <w:lang w:val="fr-FR"/>
        </w:rPr>
      </w:pPr>
      <w:r w:rsidRPr="00793994">
        <w:lastRenderedPageBreak/>
        <w:t xml:space="preserve">12. </w:t>
      </w:r>
      <w:r w:rsidRPr="00793994">
        <w:tab/>
        <w:t xml:space="preserve">Neganova ME, Klochkov SG, Aleksandrova YR, Aliev G. Histone modifications in epigenetic regulation of cancer: Perspectives and achieved progress. </w:t>
      </w:r>
      <w:r w:rsidRPr="00793994">
        <w:rPr>
          <w:i/>
          <w:iCs/>
        </w:rPr>
        <w:t>Semin. Cancer Biol.</w:t>
      </w:r>
      <w:r w:rsidRPr="00793994">
        <w:t xml:space="preserve"> </w:t>
      </w:r>
      <w:r w:rsidRPr="00793994">
        <w:rPr>
          <w:lang w:val="fr-FR"/>
        </w:rPr>
        <w:t xml:space="preserve">[Internet]. (2020). </w:t>
      </w:r>
    </w:p>
    <w:p w14:paraId="7528AE6E" w14:textId="77777777" w:rsidR="00793994" w:rsidRPr="00793994" w:rsidRDefault="00793994" w:rsidP="00793994">
      <w:pPr>
        <w:widowControl w:val="0"/>
        <w:autoSpaceDE w:val="0"/>
        <w:autoSpaceDN w:val="0"/>
        <w:adjustRightInd w:val="0"/>
      </w:pPr>
      <w:r w:rsidRPr="00793994">
        <w:rPr>
          <w:lang w:val="fr-FR"/>
        </w:rPr>
        <w:t xml:space="preserve">13. </w:t>
      </w:r>
      <w:r w:rsidRPr="00793994">
        <w:rPr>
          <w:lang w:val="fr-FR"/>
        </w:rPr>
        <w:tab/>
        <w:t xml:space="preserve">Italiano A, Soria J-C, Toulmonde M, </w:t>
      </w:r>
      <w:r w:rsidRPr="00793994">
        <w:rPr>
          <w:i/>
          <w:iCs/>
          <w:lang w:val="fr-FR"/>
        </w:rPr>
        <w:t>et al.</w:t>
      </w:r>
      <w:r w:rsidRPr="00793994">
        <w:rPr>
          <w:lang w:val="fr-FR"/>
        </w:rPr>
        <w:t xml:space="preserve"> </w:t>
      </w:r>
      <w:r w:rsidRPr="00793994">
        <w:t xml:space="preserve">Tazemetostat, an EZH2 inhibitor, in relapsed or refractory B-cell non-Hodgkin lymphoma and advanced solid tumours: a first-in-human, open-label, phase 1 study. </w:t>
      </w:r>
      <w:r w:rsidRPr="00793994">
        <w:rPr>
          <w:i/>
          <w:iCs/>
        </w:rPr>
        <w:t>Lancet Oncol.</w:t>
      </w:r>
      <w:r w:rsidRPr="00793994">
        <w:t xml:space="preserve"> 19(5), 649–659 (2018).</w:t>
      </w:r>
    </w:p>
    <w:p w14:paraId="34B8B829" w14:textId="77777777" w:rsidR="00793994" w:rsidRPr="00A00706" w:rsidRDefault="00793994" w:rsidP="00793994">
      <w:pPr>
        <w:widowControl w:val="0"/>
        <w:autoSpaceDE w:val="0"/>
        <w:autoSpaceDN w:val="0"/>
        <w:adjustRightInd w:val="0"/>
        <w:rPr>
          <w:color w:val="FF0000"/>
        </w:rPr>
      </w:pPr>
      <w:r w:rsidRPr="00A00706">
        <w:rPr>
          <w:color w:val="FF0000"/>
        </w:rPr>
        <w:t xml:space="preserve">14. </w:t>
      </w:r>
      <w:r w:rsidRPr="00A00706">
        <w:rPr>
          <w:color w:val="FF0000"/>
        </w:rPr>
        <w:tab/>
        <w:t xml:space="preserve">Morschhauser F, Tilly H, Chaidos A, </w:t>
      </w:r>
      <w:r w:rsidRPr="00A00706">
        <w:rPr>
          <w:i/>
          <w:iCs/>
          <w:color w:val="FF0000"/>
        </w:rPr>
        <w:t>et al.</w:t>
      </w:r>
      <w:r w:rsidRPr="00A00706">
        <w:rPr>
          <w:color w:val="FF0000"/>
        </w:rPr>
        <w:t xml:space="preserve"> Tazemetostat for patients with relapsed or refractory follicular lymphoma: an open-label, single-arm, multicentre, phase 2 trial. </w:t>
      </w:r>
      <w:r w:rsidRPr="00A00706">
        <w:rPr>
          <w:i/>
          <w:iCs/>
          <w:color w:val="FF0000"/>
        </w:rPr>
        <w:t>Lancet Oncol.</w:t>
      </w:r>
      <w:r w:rsidRPr="00A00706">
        <w:rPr>
          <w:color w:val="FF0000"/>
        </w:rPr>
        <w:t xml:space="preserve"> 21(11), 1433–1442 (2020).</w:t>
      </w:r>
    </w:p>
    <w:p w14:paraId="2D7DBCA9" w14:textId="77777777" w:rsidR="00793994" w:rsidRPr="00A00706" w:rsidRDefault="00793994" w:rsidP="00793994">
      <w:pPr>
        <w:widowControl w:val="0"/>
        <w:autoSpaceDE w:val="0"/>
        <w:autoSpaceDN w:val="0"/>
        <w:adjustRightInd w:val="0"/>
        <w:rPr>
          <w:color w:val="FF0000"/>
        </w:rPr>
      </w:pPr>
      <w:r w:rsidRPr="00A00706">
        <w:rPr>
          <w:color w:val="FF0000"/>
        </w:rPr>
        <w:t xml:space="preserve">15. </w:t>
      </w:r>
      <w:r w:rsidRPr="00A00706">
        <w:rPr>
          <w:color w:val="FF0000"/>
        </w:rPr>
        <w:tab/>
        <w:t xml:space="preserve">Hoy SM. Tazemetostat: First Approval. </w:t>
      </w:r>
      <w:r w:rsidRPr="00A00706">
        <w:rPr>
          <w:i/>
          <w:iCs/>
          <w:color w:val="FF0000"/>
        </w:rPr>
        <w:t>Drugs</w:t>
      </w:r>
      <w:r w:rsidRPr="00A00706">
        <w:rPr>
          <w:color w:val="FF0000"/>
        </w:rPr>
        <w:t>. 80(5), 513–521 (2020).</w:t>
      </w:r>
    </w:p>
    <w:p w14:paraId="4BBB68F9" w14:textId="466AB08D" w:rsidR="00793994" w:rsidRPr="00793994" w:rsidRDefault="00793994" w:rsidP="00793994">
      <w:pPr>
        <w:widowControl w:val="0"/>
        <w:autoSpaceDE w:val="0"/>
        <w:autoSpaceDN w:val="0"/>
        <w:adjustRightInd w:val="0"/>
      </w:pPr>
      <w:r w:rsidRPr="00793994">
        <w:t xml:space="preserve">16. </w:t>
      </w:r>
      <w:r w:rsidRPr="00793994">
        <w:tab/>
        <w:t xml:space="preserve">Bon C, Halby L, Arimondo PB. Bisubstrate inhibitors: the promise of a selective and potent chemical inhibition of epigenetic ‘writers.’ </w:t>
      </w:r>
      <w:r w:rsidRPr="00793994">
        <w:rPr>
          <w:i/>
          <w:iCs/>
        </w:rPr>
        <w:t>Epigenomics</w:t>
      </w:r>
      <w:r w:rsidRPr="00793994">
        <w:t xml:space="preserve"> </w:t>
      </w:r>
    </w:p>
    <w:p w14:paraId="6FB70088" w14:textId="77777777" w:rsidR="00793994" w:rsidRPr="00793994" w:rsidRDefault="00793994" w:rsidP="00793994">
      <w:pPr>
        <w:widowControl w:val="0"/>
        <w:autoSpaceDE w:val="0"/>
        <w:autoSpaceDN w:val="0"/>
        <w:adjustRightInd w:val="0"/>
        <w:rPr>
          <w:lang w:val="fr-FR"/>
        </w:rPr>
      </w:pPr>
      <w:r w:rsidRPr="00793994">
        <w:t xml:space="preserve">17. </w:t>
      </w:r>
      <w:r w:rsidRPr="00793994">
        <w:tab/>
        <w:t xml:space="preserve">Chen Y, Zhu W-G. Biological function and regulation of histone and non-histone lysine methylation in response to DNA damage. </w:t>
      </w:r>
      <w:r w:rsidRPr="00793994">
        <w:rPr>
          <w:i/>
          <w:iCs/>
          <w:lang w:val="fr-FR"/>
        </w:rPr>
        <w:t>Acta Biochim. Biophys. Sin.</w:t>
      </w:r>
      <w:r w:rsidRPr="00793994">
        <w:rPr>
          <w:lang w:val="fr-FR"/>
        </w:rPr>
        <w:t xml:space="preserve"> 48(7), 603–616 (2016).</w:t>
      </w:r>
    </w:p>
    <w:p w14:paraId="5A9C46B5" w14:textId="0603E7B2" w:rsidR="00793994" w:rsidRPr="00793994" w:rsidRDefault="00793994" w:rsidP="00793994">
      <w:pPr>
        <w:widowControl w:val="0"/>
        <w:autoSpaceDE w:val="0"/>
        <w:autoSpaceDN w:val="0"/>
        <w:adjustRightInd w:val="0"/>
      </w:pPr>
      <w:r w:rsidRPr="00793994">
        <w:rPr>
          <w:lang w:val="fr-FR"/>
        </w:rPr>
        <w:t xml:space="preserve">18. </w:t>
      </w:r>
      <w:r w:rsidRPr="00793994">
        <w:rPr>
          <w:lang w:val="fr-FR"/>
        </w:rPr>
        <w:tab/>
        <w:t xml:space="preserve">Bon C, Si Y, Arimondo PB. </w:t>
      </w:r>
      <w:r w:rsidRPr="00793994">
        <w:t xml:space="preserve">Chapter 4 - Targeting DOT1L for mixed-lineage rearranged leukemia [Internet]. In: </w:t>
      </w:r>
      <w:r w:rsidRPr="00793994">
        <w:rPr>
          <w:i/>
          <w:iCs/>
        </w:rPr>
        <w:t>Histone Modifications in Therapy</w:t>
      </w:r>
      <w:r w:rsidRPr="00793994">
        <w:t>. Castelo-Branco P, Jeronimo C (Eds.), Academic Press, 81–99 (2020)</w:t>
      </w:r>
    </w:p>
    <w:p w14:paraId="38517DC6" w14:textId="77777777" w:rsidR="00793994" w:rsidRPr="00793994" w:rsidRDefault="00793994" w:rsidP="00793994">
      <w:pPr>
        <w:widowControl w:val="0"/>
        <w:autoSpaceDE w:val="0"/>
        <w:autoSpaceDN w:val="0"/>
        <w:adjustRightInd w:val="0"/>
      </w:pPr>
      <w:r w:rsidRPr="00793994">
        <w:rPr>
          <w:lang w:val="fr-FR"/>
        </w:rPr>
        <w:t xml:space="preserve">19. </w:t>
      </w:r>
      <w:r w:rsidRPr="00793994">
        <w:rPr>
          <w:lang w:val="fr-FR"/>
        </w:rPr>
        <w:tab/>
        <w:t xml:space="preserve">Wu F, Nie S, Yao Y, </w:t>
      </w:r>
      <w:r w:rsidRPr="00793994">
        <w:rPr>
          <w:i/>
          <w:iCs/>
          <w:lang w:val="fr-FR"/>
        </w:rPr>
        <w:t>et al.</w:t>
      </w:r>
      <w:r w:rsidRPr="00793994">
        <w:rPr>
          <w:lang w:val="fr-FR"/>
        </w:rPr>
        <w:t xml:space="preserve"> </w:t>
      </w:r>
      <w:r w:rsidRPr="00793994">
        <w:t xml:space="preserve">Small-molecule inhibitor of AF9/ENL-DOT1L/AF4/AFF4 interactions suppresses malignant gene expression and tumor growth. </w:t>
      </w:r>
      <w:r w:rsidRPr="00793994">
        <w:rPr>
          <w:i/>
          <w:iCs/>
        </w:rPr>
        <w:t>Theranostics</w:t>
      </w:r>
      <w:r w:rsidRPr="00793994">
        <w:t>. 11(17), 8172–8184 (2021).</w:t>
      </w:r>
    </w:p>
    <w:p w14:paraId="2952DD9D" w14:textId="77777777" w:rsidR="00793994" w:rsidRPr="00A00706" w:rsidRDefault="00793994" w:rsidP="00793994">
      <w:pPr>
        <w:widowControl w:val="0"/>
        <w:autoSpaceDE w:val="0"/>
        <w:autoSpaceDN w:val="0"/>
        <w:adjustRightInd w:val="0"/>
        <w:rPr>
          <w:color w:val="FF0000"/>
        </w:rPr>
      </w:pPr>
      <w:r w:rsidRPr="00A00706">
        <w:rPr>
          <w:color w:val="FF0000"/>
        </w:rPr>
        <w:t xml:space="preserve">20. </w:t>
      </w:r>
      <w:r w:rsidRPr="00A00706">
        <w:rPr>
          <w:color w:val="FF0000"/>
        </w:rPr>
        <w:tab/>
        <w:t xml:space="preserve">Grigsby SM, Friedman A, Chase J, </w:t>
      </w:r>
      <w:r w:rsidRPr="00A00706">
        <w:rPr>
          <w:i/>
          <w:iCs/>
          <w:color w:val="FF0000"/>
        </w:rPr>
        <w:t>et al.</w:t>
      </w:r>
      <w:r w:rsidRPr="00A00706">
        <w:rPr>
          <w:color w:val="FF0000"/>
        </w:rPr>
        <w:t xml:space="preserve"> Elucidating the Importance of DOT1L Recruitment in MLL-AF9 Leukemia and Hematopoiesis. </w:t>
      </w:r>
      <w:r w:rsidRPr="00A00706">
        <w:rPr>
          <w:i/>
          <w:iCs/>
          <w:color w:val="FF0000"/>
        </w:rPr>
        <w:t>Cancers</w:t>
      </w:r>
      <w:r w:rsidRPr="00A00706">
        <w:rPr>
          <w:color w:val="FF0000"/>
        </w:rPr>
        <w:t>. 13(4), 642 (2021).</w:t>
      </w:r>
    </w:p>
    <w:p w14:paraId="6B0C8ADA" w14:textId="77777777" w:rsidR="00793994" w:rsidRPr="00A00706" w:rsidRDefault="00793994" w:rsidP="00793994">
      <w:pPr>
        <w:widowControl w:val="0"/>
        <w:autoSpaceDE w:val="0"/>
        <w:autoSpaceDN w:val="0"/>
        <w:adjustRightInd w:val="0"/>
        <w:rPr>
          <w:color w:val="FF0000"/>
        </w:rPr>
      </w:pPr>
      <w:r w:rsidRPr="00A00706">
        <w:rPr>
          <w:color w:val="FF0000"/>
        </w:rPr>
        <w:t xml:space="preserve">21. </w:t>
      </w:r>
      <w:r w:rsidRPr="00A00706">
        <w:rPr>
          <w:color w:val="FF0000"/>
        </w:rPr>
        <w:tab/>
        <w:t xml:space="preserve">Sarno F, Nebbioso A, Altucci L. DOT1L: a key target in normal chromatin remodelling and in mixed-lineage leukaemia treatment. </w:t>
      </w:r>
      <w:r w:rsidRPr="00A00706">
        <w:rPr>
          <w:i/>
          <w:iCs/>
          <w:color w:val="FF0000"/>
        </w:rPr>
        <w:t>Epigenetics</w:t>
      </w:r>
      <w:r w:rsidRPr="00A00706">
        <w:rPr>
          <w:color w:val="FF0000"/>
        </w:rPr>
        <w:t xml:space="preserve">. 15(5), 439–453 </w:t>
      </w:r>
      <w:r w:rsidRPr="00A00706">
        <w:rPr>
          <w:color w:val="FF0000"/>
        </w:rPr>
        <w:lastRenderedPageBreak/>
        <w:t>(2020).</w:t>
      </w:r>
    </w:p>
    <w:p w14:paraId="5B37BD96" w14:textId="77777777" w:rsidR="00793994" w:rsidRPr="00793994" w:rsidRDefault="00793994" w:rsidP="00793994">
      <w:pPr>
        <w:widowControl w:val="0"/>
        <w:autoSpaceDE w:val="0"/>
        <w:autoSpaceDN w:val="0"/>
        <w:adjustRightInd w:val="0"/>
        <w:rPr>
          <w:lang w:val="fr-FR"/>
        </w:rPr>
      </w:pPr>
      <w:r w:rsidRPr="00793994">
        <w:t xml:space="preserve">22. </w:t>
      </w:r>
      <w:r w:rsidRPr="00793994">
        <w:tab/>
        <w:t xml:space="preserve">Bernt KM, Zhu N, Sinha AU, </w:t>
      </w:r>
      <w:r w:rsidRPr="00793994">
        <w:rPr>
          <w:i/>
          <w:iCs/>
        </w:rPr>
        <w:t>et al.</w:t>
      </w:r>
      <w:r w:rsidRPr="00793994">
        <w:t xml:space="preserve"> MLL-Rearranged Leukemia Is Dependent on Aberrant H3K79 Methylation by DOT1L. </w:t>
      </w:r>
      <w:r w:rsidRPr="00793994">
        <w:rPr>
          <w:i/>
          <w:iCs/>
          <w:lang w:val="fr-FR"/>
        </w:rPr>
        <w:t>Cancer Cell</w:t>
      </w:r>
      <w:r w:rsidRPr="00793994">
        <w:rPr>
          <w:lang w:val="fr-FR"/>
        </w:rPr>
        <w:t>. 20(1), 66–78 (2011).</w:t>
      </w:r>
    </w:p>
    <w:p w14:paraId="04710F05" w14:textId="42024F5B" w:rsidR="00793994" w:rsidRPr="00793994" w:rsidRDefault="00793994" w:rsidP="00793994">
      <w:pPr>
        <w:widowControl w:val="0"/>
        <w:autoSpaceDE w:val="0"/>
        <w:autoSpaceDN w:val="0"/>
        <w:adjustRightInd w:val="0"/>
      </w:pPr>
      <w:r w:rsidRPr="00793994">
        <w:rPr>
          <w:lang w:val="fr-FR"/>
        </w:rPr>
        <w:t xml:space="preserve">23. </w:t>
      </w:r>
      <w:r w:rsidRPr="00793994">
        <w:rPr>
          <w:lang w:val="fr-FR"/>
        </w:rPr>
        <w:tab/>
        <w:t xml:space="preserve">Perner F, Gadrey JY, Xiong Y, </w:t>
      </w:r>
      <w:r w:rsidRPr="00793994">
        <w:rPr>
          <w:i/>
          <w:iCs/>
          <w:lang w:val="fr-FR"/>
        </w:rPr>
        <w:t>et al.</w:t>
      </w:r>
      <w:r w:rsidRPr="00793994">
        <w:rPr>
          <w:lang w:val="fr-FR"/>
        </w:rPr>
        <w:t xml:space="preserve"> </w:t>
      </w:r>
      <w:r w:rsidRPr="00793994">
        <w:t xml:space="preserve">Novel inhibitors of the histone methyltransferase DOT1L show potent antileukemic activity in patient-derived xenografts. </w:t>
      </w:r>
      <w:r w:rsidRPr="00793994">
        <w:rPr>
          <w:i/>
          <w:iCs/>
        </w:rPr>
        <w:t>Blood</w:t>
      </w:r>
      <w:r w:rsidRPr="00793994">
        <w:t>. 136(17), 1983–1988 (2020).</w:t>
      </w:r>
      <w:r w:rsidR="00E85B64">
        <w:t>**</w:t>
      </w:r>
    </w:p>
    <w:p w14:paraId="0059D909" w14:textId="77777777" w:rsidR="00793994" w:rsidRPr="00793994" w:rsidRDefault="00793994" w:rsidP="00793994">
      <w:pPr>
        <w:widowControl w:val="0"/>
        <w:autoSpaceDE w:val="0"/>
        <w:autoSpaceDN w:val="0"/>
        <w:adjustRightInd w:val="0"/>
      </w:pPr>
      <w:r w:rsidRPr="00793994">
        <w:t xml:space="preserve">24. </w:t>
      </w:r>
      <w:r w:rsidRPr="00793994">
        <w:tab/>
        <w:t xml:space="preserve">Lonetti A, Indio V, Laginestra MA, </w:t>
      </w:r>
      <w:r w:rsidRPr="00793994">
        <w:rPr>
          <w:i/>
          <w:iCs/>
        </w:rPr>
        <w:t>et al.</w:t>
      </w:r>
      <w:r w:rsidRPr="00793994">
        <w:t xml:space="preserve"> Inhibition of Methyltransferase DOT1L Sensitizes to Sorafenib Treatment AML Cells Irrespective of MLL-Rearrangements: A Novel Therapeutic Strategy for Pediatric AML. </w:t>
      </w:r>
      <w:r w:rsidRPr="00793994">
        <w:rPr>
          <w:i/>
          <w:iCs/>
        </w:rPr>
        <w:t>Cancers</w:t>
      </w:r>
      <w:r w:rsidRPr="00793994">
        <w:t>. 12(7), 1972 (2020).</w:t>
      </w:r>
    </w:p>
    <w:p w14:paraId="11E7D3D0" w14:textId="5CD4CB27" w:rsidR="00793994" w:rsidRPr="00A00706" w:rsidRDefault="00793994" w:rsidP="00793994">
      <w:pPr>
        <w:widowControl w:val="0"/>
        <w:autoSpaceDE w:val="0"/>
        <w:autoSpaceDN w:val="0"/>
        <w:adjustRightInd w:val="0"/>
        <w:rPr>
          <w:color w:val="FF0000"/>
          <w:lang w:val="fr-FR"/>
        </w:rPr>
      </w:pPr>
      <w:r w:rsidRPr="00A00706">
        <w:rPr>
          <w:color w:val="FF0000"/>
        </w:rPr>
        <w:t xml:space="preserve">25. </w:t>
      </w:r>
      <w:r w:rsidRPr="00A00706">
        <w:rPr>
          <w:color w:val="FF0000"/>
        </w:rPr>
        <w:tab/>
        <w:t xml:space="preserve">Daigle SR, Olhava EJ, Therkelsen CA, </w:t>
      </w:r>
      <w:r w:rsidRPr="00A00706">
        <w:rPr>
          <w:i/>
          <w:iCs/>
          <w:color w:val="FF0000"/>
        </w:rPr>
        <w:t>et al.</w:t>
      </w:r>
      <w:r w:rsidRPr="00A00706">
        <w:rPr>
          <w:color w:val="FF0000"/>
        </w:rPr>
        <w:t xml:space="preserve"> Selective killing of mixed lineage leukemia cells by a potent small-molecule DOT1L inhibitor. </w:t>
      </w:r>
      <w:r w:rsidRPr="00A00706">
        <w:rPr>
          <w:i/>
          <w:iCs/>
          <w:color w:val="FF0000"/>
          <w:lang w:val="fr-FR"/>
        </w:rPr>
        <w:t>Cancer Cell</w:t>
      </w:r>
      <w:r w:rsidRPr="00A00706">
        <w:rPr>
          <w:color w:val="FF0000"/>
          <w:lang w:val="fr-FR"/>
        </w:rPr>
        <w:t>. 20(1), 53–65 (2011).</w:t>
      </w:r>
      <w:r w:rsidR="00E85B64" w:rsidRPr="00A00706">
        <w:rPr>
          <w:color w:val="FF0000"/>
          <w:lang w:val="fr-FR"/>
        </w:rPr>
        <w:t>**</w:t>
      </w:r>
    </w:p>
    <w:p w14:paraId="05B5861E" w14:textId="2DE1F59A" w:rsidR="00793994" w:rsidRPr="00793994" w:rsidRDefault="00793994" w:rsidP="00793994">
      <w:pPr>
        <w:widowControl w:val="0"/>
        <w:autoSpaceDE w:val="0"/>
        <w:autoSpaceDN w:val="0"/>
        <w:adjustRightInd w:val="0"/>
      </w:pPr>
      <w:r w:rsidRPr="00793994">
        <w:rPr>
          <w:lang w:val="fr-FR"/>
        </w:rPr>
        <w:t xml:space="preserve">26. </w:t>
      </w:r>
      <w:r w:rsidRPr="00793994">
        <w:rPr>
          <w:lang w:val="fr-FR"/>
        </w:rPr>
        <w:tab/>
        <w:t xml:space="preserve">Bon C, Si Y, Pernak M, </w:t>
      </w:r>
      <w:r w:rsidRPr="00793994">
        <w:rPr>
          <w:i/>
          <w:iCs/>
          <w:lang w:val="fr-FR"/>
        </w:rPr>
        <w:t>et al.</w:t>
      </w:r>
      <w:r w:rsidRPr="00793994">
        <w:rPr>
          <w:lang w:val="fr-FR"/>
        </w:rPr>
        <w:t xml:space="preserve"> </w:t>
      </w:r>
      <w:r w:rsidRPr="00793994">
        <w:t xml:space="preserve">Synthesis and Biological Activity of a Cytostatic Inhibitor of MLLr Leukemia Targeting the DOT1L Protein. </w:t>
      </w:r>
      <w:r w:rsidRPr="00793994">
        <w:rPr>
          <w:i/>
          <w:iCs/>
        </w:rPr>
        <w:t>Molecules</w:t>
      </w:r>
      <w:r w:rsidRPr="00793994">
        <w:t>. 26(17), 5300 (2021).</w:t>
      </w:r>
      <w:r w:rsidR="00E85B64">
        <w:t>**</w:t>
      </w:r>
    </w:p>
    <w:p w14:paraId="1FE6ED8C" w14:textId="77777777" w:rsidR="00793994" w:rsidRPr="00793994" w:rsidRDefault="00793994" w:rsidP="00793994">
      <w:pPr>
        <w:widowControl w:val="0"/>
        <w:autoSpaceDE w:val="0"/>
        <w:autoSpaceDN w:val="0"/>
        <w:adjustRightInd w:val="0"/>
      </w:pPr>
      <w:r w:rsidRPr="00793994">
        <w:t xml:space="preserve">27. </w:t>
      </w:r>
      <w:r w:rsidRPr="00793994">
        <w:tab/>
        <w:t xml:space="preserve">Shukla N, Wetmore C, O’Brien MM, </w:t>
      </w:r>
      <w:r w:rsidRPr="00793994">
        <w:rPr>
          <w:i/>
          <w:iCs/>
        </w:rPr>
        <w:t>et al.</w:t>
      </w:r>
      <w:r w:rsidRPr="00793994">
        <w:t xml:space="preserve"> Final Report of Phase 1 Study of the DOT1L Inhibitor, Pinometostat (EPZ-5676), in Children with Relapsed or Refractory MLL-r Acute Leukemia. </w:t>
      </w:r>
      <w:r w:rsidRPr="00793994">
        <w:rPr>
          <w:i/>
          <w:iCs/>
        </w:rPr>
        <w:t>Blood</w:t>
      </w:r>
      <w:r w:rsidRPr="00793994">
        <w:t>. 128(22), 2780–2780 (2016).</w:t>
      </w:r>
    </w:p>
    <w:p w14:paraId="7933C5D1" w14:textId="5097D3F6" w:rsidR="00793994" w:rsidRPr="00793994" w:rsidRDefault="00793994" w:rsidP="00793994">
      <w:pPr>
        <w:widowControl w:val="0"/>
        <w:autoSpaceDE w:val="0"/>
        <w:autoSpaceDN w:val="0"/>
        <w:adjustRightInd w:val="0"/>
        <w:rPr>
          <w:lang w:val="fr-FR"/>
        </w:rPr>
      </w:pPr>
      <w:r w:rsidRPr="00793994">
        <w:t xml:space="preserve">28. </w:t>
      </w:r>
      <w:r w:rsidRPr="00793994">
        <w:tab/>
        <w:t xml:space="preserve">Basavapathruni A, Olhava EJ, Daigle SR, </w:t>
      </w:r>
      <w:r w:rsidRPr="00793994">
        <w:rPr>
          <w:i/>
          <w:iCs/>
        </w:rPr>
        <w:t>et al.</w:t>
      </w:r>
      <w:r w:rsidRPr="00793994">
        <w:t xml:space="preserve"> Nonclinical pharmacokinetics and metabolism of EPZ-5676, a novel DOT1L histone methyltransferase inhibitor. </w:t>
      </w:r>
      <w:r w:rsidRPr="00793994">
        <w:rPr>
          <w:i/>
          <w:iCs/>
        </w:rPr>
        <w:t xml:space="preserve">Biopharm. </w:t>
      </w:r>
      <w:r w:rsidRPr="00793994">
        <w:rPr>
          <w:i/>
          <w:iCs/>
          <w:lang w:val="fr-FR"/>
        </w:rPr>
        <w:t>Drug Dispos.</w:t>
      </w:r>
      <w:r w:rsidRPr="00793994">
        <w:rPr>
          <w:lang w:val="fr-FR"/>
        </w:rPr>
        <w:t xml:space="preserve"> 35(4), 237–252 (2014).</w:t>
      </w:r>
      <w:r w:rsidR="00E85B64">
        <w:rPr>
          <w:lang w:val="fr-FR"/>
        </w:rPr>
        <w:t>*</w:t>
      </w:r>
    </w:p>
    <w:p w14:paraId="5238CA8D" w14:textId="3AA4C503" w:rsidR="00793994" w:rsidRPr="00793994" w:rsidRDefault="00793994" w:rsidP="00793994">
      <w:pPr>
        <w:widowControl w:val="0"/>
        <w:autoSpaceDE w:val="0"/>
        <w:autoSpaceDN w:val="0"/>
        <w:adjustRightInd w:val="0"/>
      </w:pPr>
      <w:r w:rsidRPr="00793994">
        <w:rPr>
          <w:lang w:val="fr-FR"/>
        </w:rPr>
        <w:t xml:space="preserve">29. </w:t>
      </w:r>
      <w:r w:rsidRPr="00793994">
        <w:rPr>
          <w:lang w:val="fr-FR"/>
        </w:rPr>
        <w:tab/>
        <w:t xml:space="preserve">Stauffer F, Weiss A, Scheufler C, </w:t>
      </w:r>
      <w:r w:rsidRPr="00793994">
        <w:rPr>
          <w:i/>
          <w:iCs/>
          <w:lang w:val="fr-FR"/>
        </w:rPr>
        <w:t>et al.</w:t>
      </w:r>
      <w:r w:rsidRPr="00793994">
        <w:rPr>
          <w:lang w:val="fr-FR"/>
        </w:rPr>
        <w:t xml:space="preserve"> </w:t>
      </w:r>
      <w:r w:rsidRPr="00793994">
        <w:t xml:space="preserve">New Potent DOT1L Inhibitors for in Vivo Evaluation in Mouse. </w:t>
      </w:r>
      <w:r w:rsidRPr="00793994">
        <w:rPr>
          <w:i/>
          <w:iCs/>
        </w:rPr>
        <w:t>ACS Med. Chem. Lett.</w:t>
      </w:r>
      <w:r w:rsidRPr="00793994">
        <w:t xml:space="preserve"> 10(12), 1655–1660 (2019).</w:t>
      </w:r>
      <w:r w:rsidR="00E85B64">
        <w:t>*</w:t>
      </w:r>
    </w:p>
    <w:p w14:paraId="67BF6527" w14:textId="5E26D190" w:rsidR="00793994" w:rsidRPr="00793994" w:rsidRDefault="00793994" w:rsidP="00793994">
      <w:pPr>
        <w:widowControl w:val="0"/>
        <w:autoSpaceDE w:val="0"/>
        <w:autoSpaceDN w:val="0"/>
        <w:adjustRightInd w:val="0"/>
      </w:pPr>
      <w:r w:rsidRPr="00793994">
        <w:t xml:space="preserve">30. </w:t>
      </w:r>
      <w:r w:rsidRPr="00793994">
        <w:tab/>
        <w:t xml:space="preserve">Chen C, Zhu H, Stauffer F, </w:t>
      </w:r>
      <w:r w:rsidRPr="00793994">
        <w:rPr>
          <w:i/>
          <w:iCs/>
        </w:rPr>
        <w:t>et al.</w:t>
      </w:r>
      <w:r w:rsidRPr="00793994">
        <w:t xml:space="preserve"> Discovery of Novel Dot1L Inhibitors through a </w:t>
      </w:r>
      <w:r w:rsidRPr="00793994">
        <w:lastRenderedPageBreak/>
        <w:t xml:space="preserve">Structure-Based Fragmentation Approach. </w:t>
      </w:r>
      <w:r w:rsidRPr="00793994">
        <w:rPr>
          <w:i/>
          <w:iCs/>
        </w:rPr>
        <w:t>ACS Med. Chem. Lett.</w:t>
      </w:r>
      <w:r w:rsidRPr="00793994">
        <w:t xml:space="preserve"> 7(8), 735–740 (2016).</w:t>
      </w:r>
      <w:r w:rsidR="00E85B64">
        <w:t>*</w:t>
      </w:r>
    </w:p>
    <w:p w14:paraId="34987285" w14:textId="12427A7A" w:rsidR="00793994" w:rsidRPr="00793994" w:rsidRDefault="00793994" w:rsidP="00793994">
      <w:pPr>
        <w:widowControl w:val="0"/>
        <w:autoSpaceDE w:val="0"/>
        <w:autoSpaceDN w:val="0"/>
        <w:adjustRightInd w:val="0"/>
      </w:pPr>
      <w:r w:rsidRPr="00793994">
        <w:t xml:space="preserve">31. </w:t>
      </w:r>
      <w:r w:rsidRPr="00793994">
        <w:tab/>
        <w:t xml:space="preserve">Möbitz H, Machauer R, Holzer P, </w:t>
      </w:r>
      <w:r w:rsidRPr="00793994">
        <w:rPr>
          <w:i/>
          <w:iCs/>
        </w:rPr>
        <w:t>et al.</w:t>
      </w:r>
      <w:r w:rsidRPr="00793994">
        <w:t xml:space="preserve"> Discovery of Potent, Selective, and Structurally Novel Dot1L Inhibitors by a Fragment Linking Approach. </w:t>
      </w:r>
      <w:r w:rsidRPr="00793994">
        <w:rPr>
          <w:i/>
          <w:iCs/>
        </w:rPr>
        <w:t>ACS Med. Chem. Lett.</w:t>
      </w:r>
      <w:r w:rsidRPr="00793994">
        <w:t xml:space="preserve"> 8(3), 338–343 (2017).</w:t>
      </w:r>
      <w:r w:rsidR="00E85B64">
        <w:t>*</w:t>
      </w:r>
    </w:p>
    <w:p w14:paraId="576E1AA0" w14:textId="1B6142C9" w:rsidR="00793994" w:rsidRPr="00A00706" w:rsidRDefault="00793994" w:rsidP="00793994">
      <w:pPr>
        <w:widowControl w:val="0"/>
        <w:autoSpaceDE w:val="0"/>
        <w:autoSpaceDN w:val="0"/>
        <w:adjustRightInd w:val="0"/>
        <w:rPr>
          <w:color w:val="FF0000"/>
        </w:rPr>
      </w:pPr>
      <w:r w:rsidRPr="00A00706">
        <w:rPr>
          <w:color w:val="FF0000"/>
        </w:rPr>
        <w:t xml:space="preserve">32. </w:t>
      </w:r>
      <w:r w:rsidRPr="00A00706">
        <w:rPr>
          <w:color w:val="FF0000"/>
        </w:rPr>
        <w:tab/>
        <w:t xml:space="preserve">Gibbons GS, Chakraborty A, Grigsby SM, </w:t>
      </w:r>
      <w:r w:rsidRPr="00A00706">
        <w:rPr>
          <w:i/>
          <w:iCs/>
          <w:color w:val="FF0000"/>
        </w:rPr>
        <w:t>et al.</w:t>
      </w:r>
      <w:r w:rsidRPr="00A00706">
        <w:rPr>
          <w:color w:val="FF0000"/>
        </w:rPr>
        <w:t xml:space="preserve"> Identification of DOT1L inhibitors by structure-based virtual screening adapted from a nucleoside-focused library. </w:t>
      </w:r>
      <w:r w:rsidRPr="00A00706">
        <w:rPr>
          <w:i/>
          <w:iCs/>
          <w:color w:val="FF0000"/>
        </w:rPr>
        <w:t>Eur. J. Med. Chem.</w:t>
      </w:r>
      <w:r w:rsidRPr="00A00706">
        <w:rPr>
          <w:color w:val="FF0000"/>
        </w:rPr>
        <w:t xml:space="preserve"> 189, 112023 (2020).</w:t>
      </w:r>
      <w:r w:rsidR="00E85B64" w:rsidRPr="00A00706">
        <w:rPr>
          <w:color w:val="FF0000"/>
        </w:rPr>
        <w:t>*</w:t>
      </w:r>
    </w:p>
    <w:p w14:paraId="360062D0" w14:textId="77777777" w:rsidR="00793994" w:rsidRPr="00793994" w:rsidRDefault="00793994" w:rsidP="00793994">
      <w:pPr>
        <w:widowControl w:val="0"/>
        <w:autoSpaceDE w:val="0"/>
        <w:autoSpaceDN w:val="0"/>
        <w:adjustRightInd w:val="0"/>
      </w:pPr>
      <w:r w:rsidRPr="00793994">
        <w:t xml:space="preserve">33. </w:t>
      </w:r>
      <w:r w:rsidRPr="00793994">
        <w:tab/>
        <w:t xml:space="preserve">Pasco M, Moumné R, Lecourt T, Micouin L. Stereoselective Synthesis of Fluorinated 1,3-cis-Diaminocyclopentanes. </w:t>
      </w:r>
      <w:r w:rsidRPr="00793994">
        <w:rPr>
          <w:i/>
          <w:iCs/>
        </w:rPr>
        <w:t>J. Org. Chem.</w:t>
      </w:r>
      <w:r w:rsidRPr="00793994">
        <w:t xml:space="preserve"> 76(12), 5137–5142 (2011).</w:t>
      </w:r>
    </w:p>
    <w:p w14:paraId="47DB949D" w14:textId="7D4BCFCA" w:rsidR="00793994" w:rsidRPr="00793994" w:rsidRDefault="00793994" w:rsidP="00793994">
      <w:pPr>
        <w:widowControl w:val="0"/>
        <w:autoSpaceDE w:val="0"/>
        <w:autoSpaceDN w:val="0"/>
        <w:adjustRightInd w:val="0"/>
      </w:pPr>
      <w:r w:rsidRPr="00793994">
        <w:t xml:space="preserve">34. </w:t>
      </w:r>
      <w:r w:rsidRPr="00793994">
        <w:tab/>
        <w:t>Olhava EJ. Methods of Synthesizing Substituted Purine Compounds [Internet]. (US201361799147P 20130315) (2014).</w:t>
      </w:r>
    </w:p>
    <w:p w14:paraId="4DE116B6" w14:textId="77777777" w:rsidR="00793994" w:rsidRPr="00793994" w:rsidRDefault="00793994" w:rsidP="00793994">
      <w:pPr>
        <w:widowControl w:val="0"/>
        <w:autoSpaceDE w:val="0"/>
        <w:autoSpaceDN w:val="0"/>
        <w:adjustRightInd w:val="0"/>
      </w:pPr>
      <w:r w:rsidRPr="00793994">
        <w:t xml:space="preserve">35. </w:t>
      </w:r>
      <w:r w:rsidRPr="00793994">
        <w:tab/>
        <w:t xml:space="preserve">Martínez-Rosell G, Giorgino T, De Fabritiis G. PlayMolecule ProteinPrepare: A Web Application for Protein Preparation for Molecular Dynamics Simulations. </w:t>
      </w:r>
      <w:r w:rsidRPr="00793994">
        <w:rPr>
          <w:i/>
          <w:iCs/>
        </w:rPr>
        <w:t>J. Chem. Inf. Model.</w:t>
      </w:r>
      <w:r w:rsidRPr="00793994">
        <w:t xml:space="preserve"> 57(7), 1511–1516 (2017).</w:t>
      </w:r>
    </w:p>
    <w:p w14:paraId="4F312F7D" w14:textId="77777777" w:rsidR="00793994" w:rsidRPr="00793994" w:rsidRDefault="00793994" w:rsidP="00793994">
      <w:pPr>
        <w:widowControl w:val="0"/>
        <w:autoSpaceDE w:val="0"/>
        <w:autoSpaceDN w:val="0"/>
        <w:adjustRightInd w:val="0"/>
      </w:pPr>
      <w:r w:rsidRPr="00793994">
        <w:t xml:space="preserve">36. </w:t>
      </w:r>
      <w:r w:rsidRPr="00793994">
        <w:tab/>
        <w:t xml:space="preserve">Frisch MJ, Head-Gordon M, Trucks GW, </w:t>
      </w:r>
      <w:r w:rsidRPr="00793994">
        <w:rPr>
          <w:i/>
          <w:iCs/>
        </w:rPr>
        <w:t>et al.</w:t>
      </w:r>
      <w:r w:rsidRPr="00793994">
        <w:t xml:space="preserve"> Gaussian 90. Gaussian, Inc., Pittsburgh, PA.</w:t>
      </w:r>
    </w:p>
    <w:p w14:paraId="2CF7B36A" w14:textId="77777777" w:rsidR="00793994" w:rsidRPr="00793994" w:rsidRDefault="00793994" w:rsidP="00793994">
      <w:pPr>
        <w:widowControl w:val="0"/>
        <w:autoSpaceDE w:val="0"/>
        <w:autoSpaceDN w:val="0"/>
        <w:adjustRightInd w:val="0"/>
      </w:pPr>
      <w:r w:rsidRPr="00793994">
        <w:t xml:space="preserve">37. </w:t>
      </w:r>
      <w:r w:rsidRPr="00793994">
        <w:tab/>
        <w:t>ChemBio3D Ultra. Corporation, C.</w:t>
      </w:r>
    </w:p>
    <w:p w14:paraId="35AABDA7" w14:textId="77777777" w:rsidR="00793994" w:rsidRPr="00793994" w:rsidRDefault="00793994" w:rsidP="00793994">
      <w:pPr>
        <w:widowControl w:val="0"/>
        <w:autoSpaceDE w:val="0"/>
        <w:autoSpaceDN w:val="0"/>
        <w:adjustRightInd w:val="0"/>
      </w:pPr>
      <w:r w:rsidRPr="00793994">
        <w:t xml:space="preserve">38. </w:t>
      </w:r>
      <w:r w:rsidRPr="00793994">
        <w:tab/>
        <w:t xml:space="preserve">Jones G, Willett P, Glen RC, Leach AR, Taylor R. Development and validation of a genetic algorithm for flexible docking11Edited by F. E. Cohen. </w:t>
      </w:r>
      <w:r w:rsidRPr="00793994">
        <w:rPr>
          <w:i/>
          <w:iCs/>
        </w:rPr>
        <w:t>J. Mol. Biol.</w:t>
      </w:r>
      <w:r w:rsidRPr="00793994">
        <w:t xml:space="preserve"> 267(3), 727–748 (1997).</w:t>
      </w:r>
    </w:p>
    <w:p w14:paraId="723A88D4" w14:textId="77777777" w:rsidR="00793994" w:rsidRPr="00793994" w:rsidRDefault="00793994" w:rsidP="00793994">
      <w:pPr>
        <w:widowControl w:val="0"/>
        <w:autoSpaceDE w:val="0"/>
        <w:autoSpaceDN w:val="0"/>
        <w:adjustRightInd w:val="0"/>
      </w:pPr>
      <w:r w:rsidRPr="00793994">
        <w:t xml:space="preserve">39. </w:t>
      </w:r>
      <w:r w:rsidRPr="00793994">
        <w:tab/>
        <w:t>The Open-Source PyMOL Molecular Graphics System 1.7.x. Schrödinger, LLC.</w:t>
      </w:r>
    </w:p>
    <w:p w14:paraId="4AA03310" w14:textId="77777777" w:rsidR="00793994" w:rsidRPr="00A00706" w:rsidRDefault="00793994" w:rsidP="00793994">
      <w:pPr>
        <w:widowControl w:val="0"/>
        <w:autoSpaceDE w:val="0"/>
        <w:autoSpaceDN w:val="0"/>
        <w:adjustRightInd w:val="0"/>
        <w:rPr>
          <w:color w:val="FF0000"/>
        </w:rPr>
      </w:pPr>
      <w:r w:rsidRPr="00A00706">
        <w:rPr>
          <w:color w:val="FF0000"/>
        </w:rPr>
        <w:t xml:space="preserve">40. </w:t>
      </w:r>
      <w:r w:rsidRPr="00A00706">
        <w:rPr>
          <w:color w:val="FF0000"/>
        </w:rPr>
        <w:tab/>
        <w:t xml:space="preserve">Stierand K, Rarey M. PoseView -- molecular interaction patterns at a glance. </w:t>
      </w:r>
      <w:r w:rsidRPr="00A00706">
        <w:rPr>
          <w:i/>
          <w:iCs/>
          <w:color w:val="FF0000"/>
        </w:rPr>
        <w:t>J. Cheminformatics</w:t>
      </w:r>
      <w:r w:rsidRPr="00A00706">
        <w:rPr>
          <w:color w:val="FF0000"/>
        </w:rPr>
        <w:t>. 2(1), P50 (2010).</w:t>
      </w:r>
    </w:p>
    <w:p w14:paraId="7ED3C500" w14:textId="77777777" w:rsidR="00793994" w:rsidRPr="00793994" w:rsidRDefault="00793994" w:rsidP="00793994">
      <w:pPr>
        <w:widowControl w:val="0"/>
        <w:autoSpaceDE w:val="0"/>
        <w:autoSpaceDN w:val="0"/>
        <w:adjustRightInd w:val="0"/>
      </w:pPr>
      <w:r w:rsidRPr="00793994">
        <w:t xml:space="preserve">41. </w:t>
      </w:r>
      <w:r w:rsidRPr="00793994">
        <w:tab/>
      </w:r>
      <w:r w:rsidRPr="00793994">
        <w:rPr>
          <w:lang w:val="fr-FR"/>
        </w:rPr>
        <w:t xml:space="preserve">Basavapathruni A, Olhava EJ, Daigle SR, </w:t>
      </w:r>
      <w:r w:rsidRPr="00793994">
        <w:rPr>
          <w:i/>
          <w:iCs/>
          <w:lang w:val="fr-FR"/>
        </w:rPr>
        <w:t>et al.</w:t>
      </w:r>
      <w:r w:rsidRPr="00793994">
        <w:rPr>
          <w:lang w:val="fr-FR"/>
        </w:rPr>
        <w:t xml:space="preserve"> </w:t>
      </w:r>
      <w:r w:rsidRPr="00793994">
        <w:t xml:space="preserve">Nonclinical pharmacokinetics </w:t>
      </w:r>
      <w:r w:rsidRPr="00793994">
        <w:lastRenderedPageBreak/>
        <w:t xml:space="preserve">and metabolism of EPZ-5676, a novel DOT1L histone methyltransferase inhibitor. </w:t>
      </w:r>
      <w:r w:rsidRPr="00793994">
        <w:rPr>
          <w:i/>
          <w:iCs/>
        </w:rPr>
        <w:t>Biopharm. Drug Dispos.</w:t>
      </w:r>
      <w:r w:rsidRPr="00793994">
        <w:t xml:space="preserve"> 35(4), 237–252 (2014).</w:t>
      </w:r>
    </w:p>
    <w:p w14:paraId="1D398930" w14:textId="77777777" w:rsidR="00793994" w:rsidRPr="00793994" w:rsidRDefault="00793994" w:rsidP="00793994">
      <w:pPr>
        <w:widowControl w:val="0"/>
        <w:autoSpaceDE w:val="0"/>
        <w:autoSpaceDN w:val="0"/>
        <w:adjustRightInd w:val="0"/>
      </w:pPr>
      <w:r w:rsidRPr="00793994">
        <w:t xml:space="preserve">42. </w:t>
      </w:r>
      <w:r w:rsidRPr="00793994">
        <w:tab/>
        <w:t xml:space="preserve">Campbell CT, Haladyna JN, Drubin DA, </w:t>
      </w:r>
      <w:r w:rsidRPr="00793994">
        <w:rPr>
          <w:i/>
          <w:iCs/>
        </w:rPr>
        <w:t>et al.</w:t>
      </w:r>
      <w:r w:rsidRPr="00793994">
        <w:t xml:space="preserve"> Mechanisms of Pinometostat (EPZ-5676) Treatment–Emergent Resistance in MLL-Rearranged Leukemia. </w:t>
      </w:r>
      <w:r w:rsidRPr="00793994">
        <w:rPr>
          <w:i/>
          <w:iCs/>
        </w:rPr>
        <w:t>Mol. Cancer Ther.</w:t>
      </w:r>
      <w:r w:rsidRPr="00793994">
        <w:t xml:space="preserve"> 16(8), 1669–1679 (2017).</w:t>
      </w:r>
    </w:p>
    <w:p w14:paraId="4350B767" w14:textId="123BFABF" w:rsidR="00793994" w:rsidRPr="00793994" w:rsidRDefault="00793994" w:rsidP="00793994">
      <w:pPr>
        <w:widowControl w:val="0"/>
        <w:autoSpaceDE w:val="0"/>
        <w:autoSpaceDN w:val="0"/>
        <w:adjustRightInd w:val="0"/>
      </w:pPr>
      <w:r w:rsidRPr="00793994">
        <w:t xml:space="preserve">43. </w:t>
      </w:r>
      <w:r w:rsidRPr="00793994">
        <w:tab/>
        <w:t xml:space="preserve">Daigle SR, Olhava EJ, Therkelsen CA, </w:t>
      </w:r>
      <w:r w:rsidRPr="00793994">
        <w:rPr>
          <w:i/>
          <w:iCs/>
        </w:rPr>
        <w:t>et al.</w:t>
      </w:r>
      <w:r w:rsidRPr="00793994">
        <w:t xml:space="preserve"> Potent inhibition of DOT1L as treatment of MLL-fusion leukemia. </w:t>
      </w:r>
      <w:r w:rsidRPr="00793994">
        <w:rPr>
          <w:i/>
          <w:iCs/>
        </w:rPr>
        <w:t>Blood</w:t>
      </w:r>
      <w:r w:rsidRPr="00793994">
        <w:t>. 122(6), 1017–1025 (2013).</w:t>
      </w:r>
      <w:r w:rsidR="00E85B64">
        <w:t>**</w:t>
      </w:r>
    </w:p>
    <w:p w14:paraId="0A98B068" w14:textId="2E2D12EE" w:rsidR="00793994" w:rsidRPr="00793994" w:rsidRDefault="00793994" w:rsidP="00793994">
      <w:pPr>
        <w:widowControl w:val="0"/>
        <w:autoSpaceDE w:val="0"/>
        <w:autoSpaceDN w:val="0"/>
        <w:adjustRightInd w:val="0"/>
      </w:pPr>
      <w:r w:rsidRPr="00793994">
        <w:t xml:space="preserve">44. </w:t>
      </w:r>
      <w:r w:rsidRPr="00793994">
        <w:tab/>
        <w:t xml:space="preserve">Basavapathruni A, Jin L, Daigle SR, </w:t>
      </w:r>
      <w:r w:rsidRPr="00793994">
        <w:rPr>
          <w:i/>
          <w:iCs/>
        </w:rPr>
        <w:t>et al.</w:t>
      </w:r>
      <w:r w:rsidRPr="00793994">
        <w:t xml:space="preserve"> Conformational Adaptation Drives Potent, Selective and Durable Inhibition of the Human Protein Methyltransferase DOT1L. </w:t>
      </w:r>
      <w:r w:rsidRPr="00793994">
        <w:rPr>
          <w:i/>
          <w:iCs/>
        </w:rPr>
        <w:t>Chem. Biol. Drug Des.</w:t>
      </w:r>
      <w:r w:rsidRPr="00793994">
        <w:t xml:space="preserve"> 80(6), 971–980 (2012).</w:t>
      </w:r>
      <w:r w:rsidR="00E85B64">
        <w:t>*</w:t>
      </w:r>
    </w:p>
    <w:p w14:paraId="1EB42BEC" w14:textId="77777777" w:rsidR="00793994" w:rsidRPr="00793994" w:rsidRDefault="00793994" w:rsidP="00793994">
      <w:pPr>
        <w:widowControl w:val="0"/>
        <w:autoSpaceDE w:val="0"/>
        <w:autoSpaceDN w:val="0"/>
        <w:adjustRightInd w:val="0"/>
      </w:pPr>
      <w:r w:rsidRPr="00793994">
        <w:t xml:space="preserve">45. </w:t>
      </w:r>
      <w:r w:rsidRPr="00793994">
        <w:tab/>
        <w:t xml:space="preserve">Hegde VR, Seley KL, Schneller SW, Elder TJJ. 5‘-Amino-5‘-deoxy-5‘-noraristeromycin. </w:t>
      </w:r>
      <w:r w:rsidRPr="00793994">
        <w:rPr>
          <w:i/>
          <w:iCs/>
        </w:rPr>
        <w:t>J. Org. Chem.</w:t>
      </w:r>
      <w:r w:rsidRPr="00793994">
        <w:t xml:space="preserve"> 63(20), 7092–7094 (1998).</w:t>
      </w:r>
    </w:p>
    <w:p w14:paraId="0105C1AC" w14:textId="252EE62F" w:rsidR="00793994" w:rsidRPr="00793994" w:rsidRDefault="00793994" w:rsidP="00793994">
      <w:pPr>
        <w:widowControl w:val="0"/>
        <w:autoSpaceDE w:val="0"/>
        <w:autoSpaceDN w:val="0"/>
        <w:adjustRightInd w:val="0"/>
      </w:pPr>
      <w:r w:rsidRPr="00793994">
        <w:t xml:space="preserve">46. </w:t>
      </w:r>
      <w:r w:rsidRPr="00793994">
        <w:tab/>
        <w:t>Olhava EJ, Chesworth R, Kuntz KW, Richon VM, Pollock RM, Daigle SR. Substituted Purine and 7 - Deazapurine Compounds as Modulators of Epigenetic Enzymes [Internet]. (US20100419661P 20101203) (2012).</w:t>
      </w:r>
      <w:r w:rsidR="00E85B64" w:rsidRPr="00793994">
        <w:t xml:space="preserve"> </w:t>
      </w:r>
    </w:p>
    <w:p w14:paraId="54E39B28" w14:textId="77777777" w:rsidR="00793994" w:rsidRPr="00793994" w:rsidRDefault="00793994" w:rsidP="00793994">
      <w:pPr>
        <w:widowControl w:val="0"/>
        <w:autoSpaceDE w:val="0"/>
        <w:autoSpaceDN w:val="0"/>
        <w:adjustRightInd w:val="0"/>
      </w:pPr>
      <w:r w:rsidRPr="00793994">
        <w:t xml:space="preserve">47. </w:t>
      </w:r>
      <w:r w:rsidRPr="00793994">
        <w:tab/>
        <w:t xml:space="preserve">Pasco M, Moumné R, Lecourt T, Micouin L. Stereoselective Synthesis of Fluorinated 1,3-cis-Diaminocyclopentanes. </w:t>
      </w:r>
      <w:r w:rsidRPr="00793994">
        <w:rPr>
          <w:i/>
          <w:iCs/>
        </w:rPr>
        <w:t>J. Org. Chem.</w:t>
      </w:r>
      <w:r w:rsidRPr="00793994">
        <w:t xml:space="preserve"> 76(12), 5137–5142 (2011).</w:t>
      </w:r>
    </w:p>
    <w:p w14:paraId="3AC425CC" w14:textId="77777777" w:rsidR="00793994" w:rsidRPr="00793994" w:rsidRDefault="00793994" w:rsidP="00793994">
      <w:pPr>
        <w:widowControl w:val="0"/>
        <w:autoSpaceDE w:val="0"/>
        <w:autoSpaceDN w:val="0"/>
        <w:adjustRightInd w:val="0"/>
      </w:pPr>
      <w:r w:rsidRPr="00793994">
        <w:t xml:space="preserve">48. </w:t>
      </w:r>
      <w:r w:rsidRPr="00793994">
        <w:tab/>
        <w:t xml:space="preserve">Prange KHM, Mandoli A, Kuznetsova T, </w:t>
      </w:r>
      <w:r w:rsidRPr="00793994">
        <w:rPr>
          <w:i/>
          <w:iCs/>
        </w:rPr>
        <w:t>et al.</w:t>
      </w:r>
      <w:r w:rsidRPr="00793994">
        <w:t xml:space="preserve"> MLL-AF9 and MLL-AF4 oncofusion proteins bind a distinct enhancer repertoire and target the RUNX1 program in 11q23 acute myeloid leukemia. </w:t>
      </w:r>
      <w:r w:rsidRPr="00793994">
        <w:rPr>
          <w:i/>
          <w:iCs/>
        </w:rPr>
        <w:t>Oncogene</w:t>
      </w:r>
      <w:r w:rsidRPr="00793994">
        <w:t>. 36(23), 3346–3356 (2017).</w:t>
      </w:r>
    </w:p>
    <w:p w14:paraId="11EAE75E" w14:textId="77777777" w:rsidR="00793994" w:rsidRPr="00793994" w:rsidRDefault="00793994" w:rsidP="00793994">
      <w:pPr>
        <w:widowControl w:val="0"/>
        <w:autoSpaceDE w:val="0"/>
        <w:autoSpaceDN w:val="0"/>
        <w:adjustRightInd w:val="0"/>
      </w:pPr>
      <w:r w:rsidRPr="00793994">
        <w:t xml:space="preserve">49. </w:t>
      </w:r>
      <w:r w:rsidRPr="00793994">
        <w:tab/>
      </w:r>
      <w:r w:rsidRPr="00793994">
        <w:rPr>
          <w:lang w:val="fr-FR"/>
        </w:rPr>
        <w:t xml:space="preserve">Jones B, Su H, Bhat A, </w:t>
      </w:r>
      <w:r w:rsidRPr="00793994">
        <w:rPr>
          <w:i/>
          <w:iCs/>
          <w:lang w:val="fr-FR"/>
        </w:rPr>
        <w:t>et al.</w:t>
      </w:r>
      <w:r w:rsidRPr="00793994">
        <w:rPr>
          <w:lang w:val="fr-FR"/>
        </w:rPr>
        <w:t xml:space="preserve"> </w:t>
      </w:r>
      <w:r w:rsidRPr="00793994">
        <w:t xml:space="preserve">The histone H3K79 methyltransferase Dot1L is essential for mammalian development and heterochromatin structure. </w:t>
      </w:r>
      <w:r w:rsidRPr="00793994">
        <w:rPr>
          <w:i/>
          <w:iCs/>
        </w:rPr>
        <w:t>PLoS Genet.</w:t>
      </w:r>
      <w:r w:rsidRPr="00793994">
        <w:t xml:space="preserve"> 4(9), e1000190 (2008).</w:t>
      </w:r>
    </w:p>
    <w:p w14:paraId="1D747447" w14:textId="1DBD4A1E" w:rsidR="004D44F2" w:rsidRPr="00C60AD4" w:rsidRDefault="004D44F2" w:rsidP="004D44F2">
      <w:pPr>
        <w:pStyle w:val="Paragraph"/>
        <w:rPr>
          <w:lang w:bidi="en-US"/>
        </w:rPr>
      </w:pPr>
      <w:r w:rsidRPr="00C60AD4">
        <w:rPr>
          <w:lang w:bidi="en-US"/>
        </w:rPr>
        <w:fldChar w:fldCharType="end"/>
      </w:r>
    </w:p>
    <w:p w14:paraId="179D9473" w14:textId="77777777" w:rsidR="004D44F2" w:rsidRPr="00C60AD4" w:rsidRDefault="004D44F2" w:rsidP="004D44F2">
      <w:pPr>
        <w:pStyle w:val="Paragraph"/>
        <w:rPr>
          <w:lang w:bidi="en-US"/>
        </w:rPr>
      </w:pPr>
    </w:p>
    <w:p w14:paraId="1354AC4A" w14:textId="30A85810" w:rsidR="00CC57B7" w:rsidRPr="00C60AD4" w:rsidRDefault="00CC57B7" w:rsidP="00CC57B7"/>
    <w:sectPr w:rsidR="00CC57B7" w:rsidRPr="00C60AD4" w:rsidSect="00165A21">
      <w:pgSz w:w="11901"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244EC" w14:textId="77777777" w:rsidR="0099066B" w:rsidRDefault="0099066B" w:rsidP="00AF2C92">
      <w:r>
        <w:separator/>
      </w:r>
    </w:p>
  </w:endnote>
  <w:endnote w:type="continuationSeparator" w:id="0">
    <w:p w14:paraId="129486D2" w14:textId="77777777" w:rsidR="0099066B" w:rsidRDefault="0099066B" w:rsidP="00AF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4EE974" w14:textId="77777777" w:rsidR="0099066B" w:rsidRDefault="0099066B" w:rsidP="00AF2C92">
      <w:r>
        <w:separator/>
      </w:r>
    </w:p>
  </w:footnote>
  <w:footnote w:type="continuationSeparator" w:id="0">
    <w:p w14:paraId="3B80B59C" w14:textId="77777777" w:rsidR="0099066B" w:rsidRDefault="0099066B" w:rsidP="00AF2C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0D4262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54AB6C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DD022EAE"/>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2E3626A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F606D56"/>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62D4E07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185865B2"/>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346689D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F45E5D0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77869E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05E942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5CC0843"/>
    <w:multiLevelType w:val="multilevel"/>
    <w:tmpl w:val="9426EBB6"/>
    <w:lvl w:ilvl="0">
      <w:start w:val="1"/>
      <w:numFmt w:val="decimal"/>
      <w:lvlText w:val="(%1)"/>
      <w:lvlJc w:val="right"/>
      <w:pPr>
        <w:ind w:left="720" w:hanging="181"/>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8901D66"/>
    <w:multiLevelType w:val="hybridMultilevel"/>
    <w:tmpl w:val="CF800908"/>
    <w:lvl w:ilvl="0" w:tplc="A486304A">
      <w:start w:val="1"/>
      <w:numFmt w:val="decimal"/>
      <w:lvlText w:val="%1."/>
      <w:lvlJc w:val="left"/>
      <w:pPr>
        <w:ind w:left="3573" w:hanging="540"/>
      </w:pPr>
      <w:rPr>
        <w:rFonts w:hint="default"/>
      </w:rPr>
    </w:lvl>
    <w:lvl w:ilvl="1" w:tplc="040C0019" w:tentative="1">
      <w:start w:val="1"/>
      <w:numFmt w:val="lowerLetter"/>
      <w:lvlText w:val="%2."/>
      <w:lvlJc w:val="left"/>
      <w:pPr>
        <w:ind w:left="4113" w:hanging="360"/>
      </w:pPr>
    </w:lvl>
    <w:lvl w:ilvl="2" w:tplc="040C001B" w:tentative="1">
      <w:start w:val="1"/>
      <w:numFmt w:val="lowerRoman"/>
      <w:lvlText w:val="%3."/>
      <w:lvlJc w:val="right"/>
      <w:pPr>
        <w:ind w:left="4833" w:hanging="180"/>
      </w:pPr>
    </w:lvl>
    <w:lvl w:ilvl="3" w:tplc="040C000F" w:tentative="1">
      <w:start w:val="1"/>
      <w:numFmt w:val="decimal"/>
      <w:lvlText w:val="%4."/>
      <w:lvlJc w:val="left"/>
      <w:pPr>
        <w:ind w:left="5553" w:hanging="360"/>
      </w:pPr>
    </w:lvl>
    <w:lvl w:ilvl="4" w:tplc="040C0019" w:tentative="1">
      <w:start w:val="1"/>
      <w:numFmt w:val="lowerLetter"/>
      <w:lvlText w:val="%5."/>
      <w:lvlJc w:val="left"/>
      <w:pPr>
        <w:ind w:left="6273" w:hanging="360"/>
      </w:pPr>
    </w:lvl>
    <w:lvl w:ilvl="5" w:tplc="040C001B" w:tentative="1">
      <w:start w:val="1"/>
      <w:numFmt w:val="lowerRoman"/>
      <w:lvlText w:val="%6."/>
      <w:lvlJc w:val="right"/>
      <w:pPr>
        <w:ind w:left="6993" w:hanging="180"/>
      </w:pPr>
    </w:lvl>
    <w:lvl w:ilvl="6" w:tplc="040C000F" w:tentative="1">
      <w:start w:val="1"/>
      <w:numFmt w:val="decimal"/>
      <w:lvlText w:val="%7."/>
      <w:lvlJc w:val="left"/>
      <w:pPr>
        <w:ind w:left="7713" w:hanging="360"/>
      </w:pPr>
    </w:lvl>
    <w:lvl w:ilvl="7" w:tplc="040C0019" w:tentative="1">
      <w:start w:val="1"/>
      <w:numFmt w:val="lowerLetter"/>
      <w:lvlText w:val="%8."/>
      <w:lvlJc w:val="left"/>
      <w:pPr>
        <w:ind w:left="8433" w:hanging="360"/>
      </w:pPr>
    </w:lvl>
    <w:lvl w:ilvl="8" w:tplc="040C001B" w:tentative="1">
      <w:start w:val="1"/>
      <w:numFmt w:val="lowerRoman"/>
      <w:lvlText w:val="%9."/>
      <w:lvlJc w:val="right"/>
      <w:pPr>
        <w:ind w:left="9153" w:hanging="180"/>
      </w:pPr>
    </w:lvl>
  </w:abstractNum>
  <w:abstractNum w:abstractNumId="13" w15:restartNumberingAfterBreak="0">
    <w:nsid w:val="0C930996"/>
    <w:multiLevelType w:val="hybridMultilevel"/>
    <w:tmpl w:val="F92EF8DC"/>
    <w:lvl w:ilvl="0" w:tplc="040C0001">
      <w:start w:val="1"/>
      <w:numFmt w:val="bullet"/>
      <w:lvlText w:val=""/>
      <w:lvlJc w:val="left"/>
      <w:pPr>
        <w:ind w:left="1446" w:hanging="360"/>
      </w:pPr>
      <w:rPr>
        <w:rFonts w:ascii="Symbol" w:hAnsi="Symbol"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4" w15:restartNumberingAfterBreak="0">
    <w:nsid w:val="0D0E765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F413159"/>
    <w:multiLevelType w:val="multilevel"/>
    <w:tmpl w:val="30C08770"/>
    <w:lvl w:ilvl="0">
      <w:start w:val="1"/>
      <w:numFmt w:val="decimal"/>
      <w:lvlText w:val="(%1)"/>
      <w:lvlJc w:val="right"/>
      <w:pPr>
        <w:ind w:left="720" w:hanging="153"/>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BD58E1"/>
    <w:multiLevelType w:val="multilevel"/>
    <w:tmpl w:val="1B88B8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7E8289F"/>
    <w:multiLevelType w:val="hybridMultilevel"/>
    <w:tmpl w:val="E976D66C"/>
    <w:lvl w:ilvl="0" w:tplc="0CDA7214">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89B5003"/>
    <w:multiLevelType w:val="multilevel"/>
    <w:tmpl w:val="DD5255FA"/>
    <w:lvl w:ilvl="0">
      <w:start w:val="1"/>
      <w:numFmt w:val="decimal"/>
      <w:lvlText w:val="(%1)"/>
      <w:lvlJc w:val="left"/>
      <w:pPr>
        <w:ind w:left="720" w:hanging="454"/>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C5D0C07"/>
    <w:multiLevelType w:val="hybridMultilevel"/>
    <w:tmpl w:val="4CA02766"/>
    <w:lvl w:ilvl="0" w:tplc="79367BA0">
      <w:start w:val="1"/>
      <w:numFmt w:val="decimal"/>
      <w:pStyle w:val="Numberedlist"/>
      <w:lvlText w:val="(%1)"/>
      <w:lvlJc w:val="right"/>
      <w:pPr>
        <w:ind w:left="720" w:hanging="153"/>
      </w:pPr>
      <w:rPr>
        <w:rFonts w:hint="default"/>
      </w:rPr>
    </w:lvl>
    <w:lvl w:ilvl="1" w:tplc="FE3AC208">
      <w:start w:val="1"/>
      <w:numFmt w:val="lowerLetter"/>
      <w:lvlText w:val="(%2)"/>
      <w:lvlJc w:val="left"/>
      <w:pPr>
        <w:ind w:left="1440" w:hanging="360"/>
      </w:pPr>
      <w:rPr>
        <w:rFonts w:hint="default"/>
      </w:rPr>
    </w:lvl>
    <w:lvl w:ilvl="2" w:tplc="77E4D7DE">
      <w:start w:val="1"/>
      <w:numFmt w:val="lowerRoman"/>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D4A71FF"/>
    <w:multiLevelType w:val="hybridMultilevel"/>
    <w:tmpl w:val="CADCD1B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4C826122"/>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D46298F"/>
    <w:multiLevelType w:val="hybridMultilevel"/>
    <w:tmpl w:val="360CDD30"/>
    <w:lvl w:ilvl="0" w:tplc="040C000F">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838135E"/>
    <w:multiLevelType w:val="hybridMultilevel"/>
    <w:tmpl w:val="68EEE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D96BF8"/>
    <w:multiLevelType w:val="hybridMultilevel"/>
    <w:tmpl w:val="76D2C65A"/>
    <w:lvl w:ilvl="0" w:tplc="0456C424">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DD751B3"/>
    <w:multiLevelType w:val="hybridMultilevel"/>
    <w:tmpl w:val="570828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3FA38AF"/>
    <w:multiLevelType w:val="hybridMultilevel"/>
    <w:tmpl w:val="C96A95C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9373AB"/>
    <w:multiLevelType w:val="multilevel"/>
    <w:tmpl w:val="B89CB32C"/>
    <w:lvl w:ilvl="0">
      <w:start w:val="1"/>
      <w:numFmt w:val="decimal"/>
      <w:lvlText w:val="(%1)"/>
      <w:lvlJc w:val="right"/>
      <w:pPr>
        <w:ind w:left="720" w:hanging="153"/>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F170E79"/>
    <w:multiLevelType w:val="hybridMultilevel"/>
    <w:tmpl w:val="0F72F66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74AB028B"/>
    <w:multiLevelType w:val="hybridMultilevel"/>
    <w:tmpl w:val="9C9CA5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DB672C1"/>
    <w:multiLevelType w:val="hybridMultilevel"/>
    <w:tmpl w:val="C2B65378"/>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num w:numId="1">
    <w:abstractNumId w:val="17"/>
  </w:num>
  <w:num w:numId="2">
    <w:abstractNumId w:val="23"/>
  </w:num>
  <w:num w:numId="3">
    <w:abstractNumId w:val="1"/>
  </w:num>
  <w:num w:numId="4">
    <w:abstractNumId w:val="2"/>
  </w:num>
  <w:num w:numId="5">
    <w:abstractNumId w:val="3"/>
  </w:num>
  <w:num w:numId="6">
    <w:abstractNumId w:val="4"/>
  </w:num>
  <w:num w:numId="7">
    <w:abstractNumId w:val="9"/>
  </w:num>
  <w:num w:numId="8">
    <w:abstractNumId w:val="5"/>
  </w:num>
  <w:num w:numId="9">
    <w:abstractNumId w:val="7"/>
  </w:num>
  <w:num w:numId="10">
    <w:abstractNumId w:val="6"/>
  </w:num>
  <w:num w:numId="11">
    <w:abstractNumId w:val="10"/>
  </w:num>
  <w:num w:numId="12">
    <w:abstractNumId w:val="8"/>
  </w:num>
  <w:num w:numId="13">
    <w:abstractNumId w:val="19"/>
  </w:num>
  <w:num w:numId="14">
    <w:abstractNumId w:val="24"/>
  </w:num>
  <w:num w:numId="15">
    <w:abstractNumId w:val="16"/>
  </w:num>
  <w:num w:numId="16">
    <w:abstractNumId w:val="18"/>
  </w:num>
  <w:num w:numId="17">
    <w:abstractNumId w:val="11"/>
  </w:num>
  <w:num w:numId="18">
    <w:abstractNumId w:val="0"/>
  </w:num>
  <w:num w:numId="19">
    <w:abstractNumId w:val="14"/>
  </w:num>
  <w:num w:numId="20">
    <w:abstractNumId w:val="24"/>
  </w:num>
  <w:num w:numId="21">
    <w:abstractNumId w:val="24"/>
  </w:num>
  <w:num w:numId="22">
    <w:abstractNumId w:val="24"/>
  </w:num>
  <w:num w:numId="23">
    <w:abstractNumId w:val="24"/>
  </w:num>
  <w:num w:numId="24">
    <w:abstractNumId w:val="19"/>
  </w:num>
  <w:num w:numId="25">
    <w:abstractNumId w:val="20"/>
  </w:num>
  <w:num w:numId="26">
    <w:abstractNumId w:val="25"/>
  </w:num>
  <w:num w:numId="27">
    <w:abstractNumId w:val="26"/>
  </w:num>
  <w:num w:numId="28">
    <w:abstractNumId w:val="24"/>
  </w:num>
  <w:num w:numId="29">
    <w:abstractNumId w:val="15"/>
  </w:num>
  <w:num w:numId="30">
    <w:abstractNumId w:val="27"/>
  </w:num>
  <w:num w:numId="31">
    <w:abstractNumId w:val="12"/>
  </w:num>
  <w:num w:numId="32">
    <w:abstractNumId w:val="21"/>
  </w:num>
  <w:num w:numId="33">
    <w:abstractNumId w:val="22"/>
  </w:num>
  <w:num w:numId="34">
    <w:abstractNumId w:val="28"/>
  </w:num>
  <w:num w:numId="35">
    <w:abstractNumId w:val="30"/>
  </w:num>
  <w:num w:numId="36">
    <w:abstractNumId w:val="13"/>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proofState w:spelling="clean" w:grammar="clean"/>
  <w:attachedTemplate r:id="rId1"/>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22B4"/>
    <w:rsid w:val="00001899"/>
    <w:rsid w:val="000041D6"/>
    <w:rsid w:val="000049AD"/>
    <w:rsid w:val="000133C0"/>
    <w:rsid w:val="00014C4E"/>
    <w:rsid w:val="00017107"/>
    <w:rsid w:val="00017E43"/>
    <w:rsid w:val="000202E2"/>
    <w:rsid w:val="00022441"/>
    <w:rsid w:val="0002261E"/>
    <w:rsid w:val="00023397"/>
    <w:rsid w:val="00024839"/>
    <w:rsid w:val="00026871"/>
    <w:rsid w:val="00037A98"/>
    <w:rsid w:val="00042426"/>
    <w:rsid w:val="000427FB"/>
    <w:rsid w:val="0004455E"/>
    <w:rsid w:val="00047CB5"/>
    <w:rsid w:val="00051FAA"/>
    <w:rsid w:val="00052C94"/>
    <w:rsid w:val="000572A9"/>
    <w:rsid w:val="00061325"/>
    <w:rsid w:val="000733AC"/>
    <w:rsid w:val="00074006"/>
    <w:rsid w:val="00074D22"/>
    <w:rsid w:val="00075081"/>
    <w:rsid w:val="0007516B"/>
    <w:rsid w:val="0007528A"/>
    <w:rsid w:val="00076A8D"/>
    <w:rsid w:val="00077356"/>
    <w:rsid w:val="00077EA4"/>
    <w:rsid w:val="000811AB"/>
    <w:rsid w:val="00083C5F"/>
    <w:rsid w:val="0009172C"/>
    <w:rsid w:val="000930EC"/>
    <w:rsid w:val="00095E61"/>
    <w:rsid w:val="000966C1"/>
    <w:rsid w:val="000970AC"/>
    <w:rsid w:val="000A1167"/>
    <w:rsid w:val="000A4428"/>
    <w:rsid w:val="000A6BD8"/>
    <w:rsid w:val="000A6D40"/>
    <w:rsid w:val="000A7BC3"/>
    <w:rsid w:val="000B1661"/>
    <w:rsid w:val="000B1AFA"/>
    <w:rsid w:val="000B283A"/>
    <w:rsid w:val="000B2E88"/>
    <w:rsid w:val="000B4603"/>
    <w:rsid w:val="000C09BE"/>
    <w:rsid w:val="000C1015"/>
    <w:rsid w:val="000C1380"/>
    <w:rsid w:val="000C554F"/>
    <w:rsid w:val="000D0BDD"/>
    <w:rsid w:val="000D0DC5"/>
    <w:rsid w:val="000D15FF"/>
    <w:rsid w:val="000D220F"/>
    <w:rsid w:val="000D28DF"/>
    <w:rsid w:val="000D488B"/>
    <w:rsid w:val="000D6774"/>
    <w:rsid w:val="000D68DF"/>
    <w:rsid w:val="000E138D"/>
    <w:rsid w:val="000E187A"/>
    <w:rsid w:val="000E2D61"/>
    <w:rsid w:val="000E450E"/>
    <w:rsid w:val="000E6259"/>
    <w:rsid w:val="000F4143"/>
    <w:rsid w:val="000F4677"/>
    <w:rsid w:val="000F5BE0"/>
    <w:rsid w:val="00100587"/>
    <w:rsid w:val="0010284E"/>
    <w:rsid w:val="00103122"/>
    <w:rsid w:val="0010336A"/>
    <w:rsid w:val="001050F1"/>
    <w:rsid w:val="00105AEA"/>
    <w:rsid w:val="00106DAF"/>
    <w:rsid w:val="00114E0F"/>
    <w:rsid w:val="00116023"/>
    <w:rsid w:val="001203E3"/>
    <w:rsid w:val="00125601"/>
    <w:rsid w:val="00127A62"/>
    <w:rsid w:val="001322C8"/>
    <w:rsid w:val="00134A51"/>
    <w:rsid w:val="00135C27"/>
    <w:rsid w:val="00140727"/>
    <w:rsid w:val="00152DD1"/>
    <w:rsid w:val="00160628"/>
    <w:rsid w:val="00161344"/>
    <w:rsid w:val="00162195"/>
    <w:rsid w:val="0016322A"/>
    <w:rsid w:val="00165A21"/>
    <w:rsid w:val="001705CE"/>
    <w:rsid w:val="00172576"/>
    <w:rsid w:val="00172A99"/>
    <w:rsid w:val="0017714B"/>
    <w:rsid w:val="001804DF"/>
    <w:rsid w:val="00181BDC"/>
    <w:rsid w:val="00181DB0"/>
    <w:rsid w:val="001829E3"/>
    <w:rsid w:val="0018548C"/>
    <w:rsid w:val="00186F39"/>
    <w:rsid w:val="0019731E"/>
    <w:rsid w:val="001A09FE"/>
    <w:rsid w:val="001A4F5F"/>
    <w:rsid w:val="001A608C"/>
    <w:rsid w:val="001A67C9"/>
    <w:rsid w:val="001A69DE"/>
    <w:rsid w:val="001B1C7C"/>
    <w:rsid w:val="001B398F"/>
    <w:rsid w:val="001B46C6"/>
    <w:rsid w:val="001B4B48"/>
    <w:rsid w:val="001B4D1F"/>
    <w:rsid w:val="001B7681"/>
    <w:rsid w:val="001B7CAE"/>
    <w:rsid w:val="001C0772"/>
    <w:rsid w:val="001C0D4F"/>
    <w:rsid w:val="001C1DEC"/>
    <w:rsid w:val="001C39F3"/>
    <w:rsid w:val="001C5736"/>
    <w:rsid w:val="001D1C0A"/>
    <w:rsid w:val="001D4A49"/>
    <w:rsid w:val="001E0572"/>
    <w:rsid w:val="001E0A67"/>
    <w:rsid w:val="001E1028"/>
    <w:rsid w:val="001E14E2"/>
    <w:rsid w:val="001E6302"/>
    <w:rsid w:val="001E7DCB"/>
    <w:rsid w:val="001F3411"/>
    <w:rsid w:val="001F4287"/>
    <w:rsid w:val="001F4DBA"/>
    <w:rsid w:val="00203CBF"/>
    <w:rsid w:val="0020415E"/>
    <w:rsid w:val="00204FF4"/>
    <w:rsid w:val="00206BB4"/>
    <w:rsid w:val="0021056E"/>
    <w:rsid w:val="0021075D"/>
    <w:rsid w:val="0021165A"/>
    <w:rsid w:val="00211BC9"/>
    <w:rsid w:val="002137B5"/>
    <w:rsid w:val="0021620C"/>
    <w:rsid w:val="00216E78"/>
    <w:rsid w:val="00217275"/>
    <w:rsid w:val="00224C74"/>
    <w:rsid w:val="00231A41"/>
    <w:rsid w:val="00231BB0"/>
    <w:rsid w:val="00236F4B"/>
    <w:rsid w:val="002403D1"/>
    <w:rsid w:val="00242B0D"/>
    <w:rsid w:val="002467C6"/>
    <w:rsid w:val="002468EA"/>
    <w:rsid w:val="0024692A"/>
    <w:rsid w:val="002508E5"/>
    <w:rsid w:val="00252BBA"/>
    <w:rsid w:val="00252D7F"/>
    <w:rsid w:val="00253123"/>
    <w:rsid w:val="002610EF"/>
    <w:rsid w:val="00262F2A"/>
    <w:rsid w:val="00264001"/>
    <w:rsid w:val="00264EDA"/>
    <w:rsid w:val="00266354"/>
    <w:rsid w:val="00267A18"/>
    <w:rsid w:val="00273462"/>
    <w:rsid w:val="0027395B"/>
    <w:rsid w:val="00274151"/>
    <w:rsid w:val="00275854"/>
    <w:rsid w:val="00276223"/>
    <w:rsid w:val="002779F7"/>
    <w:rsid w:val="00283B41"/>
    <w:rsid w:val="00285F28"/>
    <w:rsid w:val="00286398"/>
    <w:rsid w:val="00293C47"/>
    <w:rsid w:val="002A2736"/>
    <w:rsid w:val="002A3C42"/>
    <w:rsid w:val="002A5D75"/>
    <w:rsid w:val="002B1B1A"/>
    <w:rsid w:val="002B3C13"/>
    <w:rsid w:val="002B7228"/>
    <w:rsid w:val="002C1D00"/>
    <w:rsid w:val="002C53EE"/>
    <w:rsid w:val="002D0089"/>
    <w:rsid w:val="002D0B2F"/>
    <w:rsid w:val="002D24F7"/>
    <w:rsid w:val="002D2799"/>
    <w:rsid w:val="002D2CD7"/>
    <w:rsid w:val="002D4DDC"/>
    <w:rsid w:val="002D4F75"/>
    <w:rsid w:val="002D6493"/>
    <w:rsid w:val="002D6B36"/>
    <w:rsid w:val="002D7AB6"/>
    <w:rsid w:val="002E06D0"/>
    <w:rsid w:val="002E3C27"/>
    <w:rsid w:val="002E403A"/>
    <w:rsid w:val="002E7F3A"/>
    <w:rsid w:val="002F4EDB"/>
    <w:rsid w:val="002F6054"/>
    <w:rsid w:val="0030195A"/>
    <w:rsid w:val="00315713"/>
    <w:rsid w:val="0031686C"/>
    <w:rsid w:val="00316FE0"/>
    <w:rsid w:val="003204D2"/>
    <w:rsid w:val="0032605E"/>
    <w:rsid w:val="003275D1"/>
    <w:rsid w:val="00330B2A"/>
    <w:rsid w:val="00331E17"/>
    <w:rsid w:val="00333063"/>
    <w:rsid w:val="0033590A"/>
    <w:rsid w:val="003408E3"/>
    <w:rsid w:val="003416DF"/>
    <w:rsid w:val="00342E7C"/>
    <w:rsid w:val="00343480"/>
    <w:rsid w:val="00345E89"/>
    <w:rsid w:val="003522A1"/>
    <w:rsid w:val="0035254B"/>
    <w:rsid w:val="003527A6"/>
    <w:rsid w:val="00352B6B"/>
    <w:rsid w:val="00353555"/>
    <w:rsid w:val="003565D4"/>
    <w:rsid w:val="003607FB"/>
    <w:rsid w:val="00360FD5"/>
    <w:rsid w:val="0036125E"/>
    <w:rsid w:val="003634A5"/>
    <w:rsid w:val="00363AF9"/>
    <w:rsid w:val="00366868"/>
    <w:rsid w:val="00367506"/>
    <w:rsid w:val="00370085"/>
    <w:rsid w:val="00374267"/>
    <w:rsid w:val="00374381"/>
    <w:rsid w:val="003744A7"/>
    <w:rsid w:val="00376235"/>
    <w:rsid w:val="00381FB6"/>
    <w:rsid w:val="00383431"/>
    <w:rsid w:val="003836D3"/>
    <w:rsid w:val="00383A52"/>
    <w:rsid w:val="003864AA"/>
    <w:rsid w:val="00390C8F"/>
    <w:rsid w:val="00391652"/>
    <w:rsid w:val="0039507F"/>
    <w:rsid w:val="003A1260"/>
    <w:rsid w:val="003A295F"/>
    <w:rsid w:val="003A2AF9"/>
    <w:rsid w:val="003A41DD"/>
    <w:rsid w:val="003A7033"/>
    <w:rsid w:val="003B1836"/>
    <w:rsid w:val="003B1EC1"/>
    <w:rsid w:val="003B2BA8"/>
    <w:rsid w:val="003B47FE"/>
    <w:rsid w:val="003B5673"/>
    <w:rsid w:val="003B62C9"/>
    <w:rsid w:val="003C0D61"/>
    <w:rsid w:val="003C7176"/>
    <w:rsid w:val="003D0929"/>
    <w:rsid w:val="003D4729"/>
    <w:rsid w:val="003D7DD6"/>
    <w:rsid w:val="003E49F1"/>
    <w:rsid w:val="003E500E"/>
    <w:rsid w:val="003E5AAF"/>
    <w:rsid w:val="003E600D"/>
    <w:rsid w:val="003E64DF"/>
    <w:rsid w:val="003E6A5D"/>
    <w:rsid w:val="003E6CA0"/>
    <w:rsid w:val="003F193A"/>
    <w:rsid w:val="003F4207"/>
    <w:rsid w:val="003F5C46"/>
    <w:rsid w:val="003F7CBB"/>
    <w:rsid w:val="003F7D34"/>
    <w:rsid w:val="00401060"/>
    <w:rsid w:val="00410E83"/>
    <w:rsid w:val="00412C8E"/>
    <w:rsid w:val="0041518D"/>
    <w:rsid w:val="0042221D"/>
    <w:rsid w:val="00424DD3"/>
    <w:rsid w:val="00425A09"/>
    <w:rsid w:val="004269C5"/>
    <w:rsid w:val="0043409D"/>
    <w:rsid w:val="00435939"/>
    <w:rsid w:val="00435EE1"/>
    <w:rsid w:val="00437CC7"/>
    <w:rsid w:val="00442B9C"/>
    <w:rsid w:val="004434EB"/>
    <w:rsid w:val="0044738A"/>
    <w:rsid w:val="004473D3"/>
    <w:rsid w:val="00451D44"/>
    <w:rsid w:val="00452231"/>
    <w:rsid w:val="004535AF"/>
    <w:rsid w:val="00455C33"/>
    <w:rsid w:val="0045673E"/>
    <w:rsid w:val="00460C13"/>
    <w:rsid w:val="00463228"/>
    <w:rsid w:val="00463782"/>
    <w:rsid w:val="00463D2A"/>
    <w:rsid w:val="004667E0"/>
    <w:rsid w:val="0046760E"/>
    <w:rsid w:val="00470CA5"/>
    <w:rsid w:val="00470E10"/>
    <w:rsid w:val="00472D44"/>
    <w:rsid w:val="00473368"/>
    <w:rsid w:val="00477A97"/>
    <w:rsid w:val="00481343"/>
    <w:rsid w:val="00483796"/>
    <w:rsid w:val="0048434C"/>
    <w:rsid w:val="00484615"/>
    <w:rsid w:val="0048549E"/>
    <w:rsid w:val="004900DB"/>
    <w:rsid w:val="00493347"/>
    <w:rsid w:val="00496092"/>
    <w:rsid w:val="00497F8F"/>
    <w:rsid w:val="004A08DB"/>
    <w:rsid w:val="004A1D8C"/>
    <w:rsid w:val="004A25D0"/>
    <w:rsid w:val="004A37E8"/>
    <w:rsid w:val="004A7549"/>
    <w:rsid w:val="004A7A42"/>
    <w:rsid w:val="004B09D4"/>
    <w:rsid w:val="004B2BDB"/>
    <w:rsid w:val="004B330A"/>
    <w:rsid w:val="004B6A1F"/>
    <w:rsid w:val="004B7C8E"/>
    <w:rsid w:val="004D0EDC"/>
    <w:rsid w:val="004D1220"/>
    <w:rsid w:val="004D14B3"/>
    <w:rsid w:val="004D1529"/>
    <w:rsid w:val="004D2253"/>
    <w:rsid w:val="004D44F2"/>
    <w:rsid w:val="004D5514"/>
    <w:rsid w:val="004D56C3"/>
    <w:rsid w:val="004E0338"/>
    <w:rsid w:val="004E4FF3"/>
    <w:rsid w:val="004E56A8"/>
    <w:rsid w:val="004F3B55"/>
    <w:rsid w:val="004F4E46"/>
    <w:rsid w:val="004F6B7D"/>
    <w:rsid w:val="0050064A"/>
    <w:rsid w:val="00500AF8"/>
    <w:rsid w:val="005015F6"/>
    <w:rsid w:val="005030C4"/>
    <w:rsid w:val="005031C5"/>
    <w:rsid w:val="00504FDC"/>
    <w:rsid w:val="00506120"/>
    <w:rsid w:val="005120CC"/>
    <w:rsid w:val="00512B7B"/>
    <w:rsid w:val="00514EA1"/>
    <w:rsid w:val="00516AAB"/>
    <w:rsid w:val="0051798B"/>
    <w:rsid w:val="00521F5A"/>
    <w:rsid w:val="00525E06"/>
    <w:rsid w:val="00526454"/>
    <w:rsid w:val="00531823"/>
    <w:rsid w:val="00534ECC"/>
    <w:rsid w:val="0053720D"/>
    <w:rsid w:val="00540EF5"/>
    <w:rsid w:val="00541741"/>
    <w:rsid w:val="00541BF3"/>
    <w:rsid w:val="00541CD3"/>
    <w:rsid w:val="0054353D"/>
    <w:rsid w:val="005476FA"/>
    <w:rsid w:val="0055595E"/>
    <w:rsid w:val="00556BBF"/>
    <w:rsid w:val="00557988"/>
    <w:rsid w:val="00562C49"/>
    <w:rsid w:val="00562DEF"/>
    <w:rsid w:val="00563A35"/>
    <w:rsid w:val="00566596"/>
    <w:rsid w:val="005741E9"/>
    <w:rsid w:val="005748CF"/>
    <w:rsid w:val="00584270"/>
    <w:rsid w:val="00584738"/>
    <w:rsid w:val="00587CEC"/>
    <w:rsid w:val="005920B0"/>
    <w:rsid w:val="0059380D"/>
    <w:rsid w:val="00595A8F"/>
    <w:rsid w:val="00597BF2"/>
    <w:rsid w:val="005A4639"/>
    <w:rsid w:val="005B134E"/>
    <w:rsid w:val="005B2039"/>
    <w:rsid w:val="005B344F"/>
    <w:rsid w:val="005B3FBA"/>
    <w:rsid w:val="005B4A1D"/>
    <w:rsid w:val="005B674D"/>
    <w:rsid w:val="005C0CBE"/>
    <w:rsid w:val="005C1AAC"/>
    <w:rsid w:val="005C1FCF"/>
    <w:rsid w:val="005C3574"/>
    <w:rsid w:val="005C58DB"/>
    <w:rsid w:val="005D1885"/>
    <w:rsid w:val="005D4A38"/>
    <w:rsid w:val="005E2EEA"/>
    <w:rsid w:val="005E3708"/>
    <w:rsid w:val="005E3CCD"/>
    <w:rsid w:val="005E3D6B"/>
    <w:rsid w:val="005E5AB0"/>
    <w:rsid w:val="005E5E4A"/>
    <w:rsid w:val="005E693D"/>
    <w:rsid w:val="005E75BF"/>
    <w:rsid w:val="005F2E32"/>
    <w:rsid w:val="005F57BA"/>
    <w:rsid w:val="005F61E6"/>
    <w:rsid w:val="005F6952"/>
    <w:rsid w:val="005F6C45"/>
    <w:rsid w:val="00600735"/>
    <w:rsid w:val="00605A69"/>
    <w:rsid w:val="00606C54"/>
    <w:rsid w:val="00610413"/>
    <w:rsid w:val="00614375"/>
    <w:rsid w:val="00615B0A"/>
    <w:rsid w:val="00616525"/>
    <w:rsid w:val="006168CF"/>
    <w:rsid w:val="0062011B"/>
    <w:rsid w:val="00620D7E"/>
    <w:rsid w:val="00621FFE"/>
    <w:rsid w:val="00626DE0"/>
    <w:rsid w:val="00630901"/>
    <w:rsid w:val="00631F8E"/>
    <w:rsid w:val="006357A9"/>
    <w:rsid w:val="00636E98"/>
    <w:rsid w:val="00636EE9"/>
    <w:rsid w:val="00640950"/>
    <w:rsid w:val="00641AE7"/>
    <w:rsid w:val="00642629"/>
    <w:rsid w:val="006458A5"/>
    <w:rsid w:val="0065293D"/>
    <w:rsid w:val="00653EFC"/>
    <w:rsid w:val="00654021"/>
    <w:rsid w:val="006560B4"/>
    <w:rsid w:val="006577A8"/>
    <w:rsid w:val="00661045"/>
    <w:rsid w:val="00666DA8"/>
    <w:rsid w:val="00671057"/>
    <w:rsid w:val="00675AAF"/>
    <w:rsid w:val="00676A30"/>
    <w:rsid w:val="0068031A"/>
    <w:rsid w:val="00681B2F"/>
    <w:rsid w:val="0068297D"/>
    <w:rsid w:val="0068335F"/>
    <w:rsid w:val="00690AF7"/>
    <w:rsid w:val="00693302"/>
    <w:rsid w:val="006935EF"/>
    <w:rsid w:val="0069640B"/>
    <w:rsid w:val="006979B3"/>
    <w:rsid w:val="006A1B83"/>
    <w:rsid w:val="006A21CD"/>
    <w:rsid w:val="006A3C47"/>
    <w:rsid w:val="006A5918"/>
    <w:rsid w:val="006A770C"/>
    <w:rsid w:val="006B12D8"/>
    <w:rsid w:val="006B21B2"/>
    <w:rsid w:val="006B4A4A"/>
    <w:rsid w:val="006C19B2"/>
    <w:rsid w:val="006C5BB8"/>
    <w:rsid w:val="006C6936"/>
    <w:rsid w:val="006C7B01"/>
    <w:rsid w:val="006D0FE8"/>
    <w:rsid w:val="006D4B2B"/>
    <w:rsid w:val="006D4F3C"/>
    <w:rsid w:val="006D5C66"/>
    <w:rsid w:val="006E1B3C"/>
    <w:rsid w:val="006E23FB"/>
    <w:rsid w:val="006E325A"/>
    <w:rsid w:val="006E33EC"/>
    <w:rsid w:val="006E3802"/>
    <w:rsid w:val="006E53DE"/>
    <w:rsid w:val="006E5D6E"/>
    <w:rsid w:val="006E6C02"/>
    <w:rsid w:val="006E79F6"/>
    <w:rsid w:val="006F231A"/>
    <w:rsid w:val="006F788D"/>
    <w:rsid w:val="006F78E1"/>
    <w:rsid w:val="007005BE"/>
    <w:rsid w:val="00701072"/>
    <w:rsid w:val="00702054"/>
    <w:rsid w:val="007035A4"/>
    <w:rsid w:val="00711799"/>
    <w:rsid w:val="00712B78"/>
    <w:rsid w:val="0071393B"/>
    <w:rsid w:val="00713EE2"/>
    <w:rsid w:val="00714FB7"/>
    <w:rsid w:val="007177FC"/>
    <w:rsid w:val="00720C5E"/>
    <w:rsid w:val="00721405"/>
    <w:rsid w:val="00721701"/>
    <w:rsid w:val="00731835"/>
    <w:rsid w:val="007341F8"/>
    <w:rsid w:val="00734372"/>
    <w:rsid w:val="00734EB8"/>
    <w:rsid w:val="00735F8B"/>
    <w:rsid w:val="00737F18"/>
    <w:rsid w:val="00742D1F"/>
    <w:rsid w:val="00742FF5"/>
    <w:rsid w:val="00743EBA"/>
    <w:rsid w:val="00744C8E"/>
    <w:rsid w:val="0074707E"/>
    <w:rsid w:val="007516DC"/>
    <w:rsid w:val="00753AA8"/>
    <w:rsid w:val="00754B80"/>
    <w:rsid w:val="00757240"/>
    <w:rsid w:val="0075728F"/>
    <w:rsid w:val="00761918"/>
    <w:rsid w:val="00762F03"/>
    <w:rsid w:val="0076413B"/>
    <w:rsid w:val="007648AE"/>
    <w:rsid w:val="00764BF8"/>
    <w:rsid w:val="0076514D"/>
    <w:rsid w:val="0076537A"/>
    <w:rsid w:val="00770420"/>
    <w:rsid w:val="00773D59"/>
    <w:rsid w:val="00781003"/>
    <w:rsid w:val="007839F5"/>
    <w:rsid w:val="00786577"/>
    <w:rsid w:val="00790B81"/>
    <w:rsid w:val="007911FD"/>
    <w:rsid w:val="00793930"/>
    <w:rsid w:val="00793994"/>
    <w:rsid w:val="00793B34"/>
    <w:rsid w:val="00793DD1"/>
    <w:rsid w:val="00794FEC"/>
    <w:rsid w:val="007A003E"/>
    <w:rsid w:val="007A1965"/>
    <w:rsid w:val="007A2ED1"/>
    <w:rsid w:val="007A4BE6"/>
    <w:rsid w:val="007B0DC6"/>
    <w:rsid w:val="007B1094"/>
    <w:rsid w:val="007B1762"/>
    <w:rsid w:val="007B3320"/>
    <w:rsid w:val="007C301F"/>
    <w:rsid w:val="007C3953"/>
    <w:rsid w:val="007C4540"/>
    <w:rsid w:val="007C65AF"/>
    <w:rsid w:val="007C6C5E"/>
    <w:rsid w:val="007D01FF"/>
    <w:rsid w:val="007D135D"/>
    <w:rsid w:val="007D730F"/>
    <w:rsid w:val="007D7975"/>
    <w:rsid w:val="007D7CD8"/>
    <w:rsid w:val="007E2FB6"/>
    <w:rsid w:val="007E3AA7"/>
    <w:rsid w:val="007F096E"/>
    <w:rsid w:val="007F16A9"/>
    <w:rsid w:val="007F737D"/>
    <w:rsid w:val="0080308E"/>
    <w:rsid w:val="00806705"/>
    <w:rsid w:val="00806738"/>
    <w:rsid w:val="0080778D"/>
    <w:rsid w:val="008103D5"/>
    <w:rsid w:val="008137E7"/>
    <w:rsid w:val="00820260"/>
    <w:rsid w:val="008216D5"/>
    <w:rsid w:val="008249CE"/>
    <w:rsid w:val="00831A50"/>
    <w:rsid w:val="00831B3C"/>
    <w:rsid w:val="00831C89"/>
    <w:rsid w:val="00832114"/>
    <w:rsid w:val="00834C46"/>
    <w:rsid w:val="0084093E"/>
    <w:rsid w:val="00841CE1"/>
    <w:rsid w:val="00843666"/>
    <w:rsid w:val="008444A0"/>
    <w:rsid w:val="008452FC"/>
    <w:rsid w:val="008458D5"/>
    <w:rsid w:val="008473D8"/>
    <w:rsid w:val="008528DC"/>
    <w:rsid w:val="00852B8C"/>
    <w:rsid w:val="00854981"/>
    <w:rsid w:val="00862591"/>
    <w:rsid w:val="00863099"/>
    <w:rsid w:val="00864B2E"/>
    <w:rsid w:val="00865963"/>
    <w:rsid w:val="0087450E"/>
    <w:rsid w:val="00875A82"/>
    <w:rsid w:val="00875F14"/>
    <w:rsid w:val="00876CA3"/>
    <w:rsid w:val="008772FE"/>
    <w:rsid w:val="008775F1"/>
    <w:rsid w:val="008821AE"/>
    <w:rsid w:val="00883D3A"/>
    <w:rsid w:val="00884FE7"/>
    <w:rsid w:val="008854F7"/>
    <w:rsid w:val="00885A9D"/>
    <w:rsid w:val="008929D2"/>
    <w:rsid w:val="00893636"/>
    <w:rsid w:val="00893B94"/>
    <w:rsid w:val="0089439E"/>
    <w:rsid w:val="00896E9D"/>
    <w:rsid w:val="00896F11"/>
    <w:rsid w:val="008A1049"/>
    <w:rsid w:val="008A1C98"/>
    <w:rsid w:val="008A322D"/>
    <w:rsid w:val="008A4D72"/>
    <w:rsid w:val="008A6285"/>
    <w:rsid w:val="008A63B2"/>
    <w:rsid w:val="008B114E"/>
    <w:rsid w:val="008B345D"/>
    <w:rsid w:val="008B65AD"/>
    <w:rsid w:val="008C06EC"/>
    <w:rsid w:val="008C1FC2"/>
    <w:rsid w:val="008C2980"/>
    <w:rsid w:val="008C5AFB"/>
    <w:rsid w:val="008C5BB4"/>
    <w:rsid w:val="008D07FB"/>
    <w:rsid w:val="008D0C02"/>
    <w:rsid w:val="008D357D"/>
    <w:rsid w:val="008D424E"/>
    <w:rsid w:val="008E0A91"/>
    <w:rsid w:val="008E2D7B"/>
    <w:rsid w:val="008E387B"/>
    <w:rsid w:val="008E4616"/>
    <w:rsid w:val="008E6087"/>
    <w:rsid w:val="008E758D"/>
    <w:rsid w:val="008E783D"/>
    <w:rsid w:val="008F10A7"/>
    <w:rsid w:val="008F755D"/>
    <w:rsid w:val="008F7A39"/>
    <w:rsid w:val="00901A9C"/>
    <w:rsid w:val="009021E8"/>
    <w:rsid w:val="009106C2"/>
    <w:rsid w:val="00911440"/>
    <w:rsid w:val="00911712"/>
    <w:rsid w:val="00911B27"/>
    <w:rsid w:val="009166ED"/>
    <w:rsid w:val="009170BE"/>
    <w:rsid w:val="00920B55"/>
    <w:rsid w:val="009227CE"/>
    <w:rsid w:val="00922B27"/>
    <w:rsid w:val="009262C9"/>
    <w:rsid w:val="00930EB9"/>
    <w:rsid w:val="00931612"/>
    <w:rsid w:val="00933DC7"/>
    <w:rsid w:val="009418F4"/>
    <w:rsid w:val="00942BBC"/>
    <w:rsid w:val="00944180"/>
    <w:rsid w:val="00944AA0"/>
    <w:rsid w:val="00947DA2"/>
    <w:rsid w:val="00951177"/>
    <w:rsid w:val="009608F6"/>
    <w:rsid w:val="00960B7B"/>
    <w:rsid w:val="00963FA1"/>
    <w:rsid w:val="009673E8"/>
    <w:rsid w:val="00974DB8"/>
    <w:rsid w:val="00980661"/>
    <w:rsid w:val="0098093B"/>
    <w:rsid w:val="009853FC"/>
    <w:rsid w:val="009876D4"/>
    <w:rsid w:val="0099066B"/>
    <w:rsid w:val="009914A5"/>
    <w:rsid w:val="00994F64"/>
    <w:rsid w:val="0099548E"/>
    <w:rsid w:val="00996456"/>
    <w:rsid w:val="00996A12"/>
    <w:rsid w:val="00997B0F"/>
    <w:rsid w:val="009A1709"/>
    <w:rsid w:val="009A1CAD"/>
    <w:rsid w:val="009A3440"/>
    <w:rsid w:val="009A5832"/>
    <w:rsid w:val="009A6838"/>
    <w:rsid w:val="009B24B5"/>
    <w:rsid w:val="009B3864"/>
    <w:rsid w:val="009B4EBC"/>
    <w:rsid w:val="009B5ABB"/>
    <w:rsid w:val="009B73CE"/>
    <w:rsid w:val="009C2461"/>
    <w:rsid w:val="009C6FE2"/>
    <w:rsid w:val="009C7674"/>
    <w:rsid w:val="009D004A"/>
    <w:rsid w:val="009D1364"/>
    <w:rsid w:val="009D5880"/>
    <w:rsid w:val="009E08DF"/>
    <w:rsid w:val="009E3B07"/>
    <w:rsid w:val="009E51D1"/>
    <w:rsid w:val="009E5531"/>
    <w:rsid w:val="009E7C6C"/>
    <w:rsid w:val="009F171E"/>
    <w:rsid w:val="009F2353"/>
    <w:rsid w:val="009F3D2F"/>
    <w:rsid w:val="009F5DBE"/>
    <w:rsid w:val="009F7052"/>
    <w:rsid w:val="00A00706"/>
    <w:rsid w:val="00A00FFF"/>
    <w:rsid w:val="00A02668"/>
    <w:rsid w:val="00A02801"/>
    <w:rsid w:val="00A02920"/>
    <w:rsid w:val="00A02A84"/>
    <w:rsid w:val="00A06A39"/>
    <w:rsid w:val="00A075F7"/>
    <w:rsid w:val="00A07F58"/>
    <w:rsid w:val="00A131CB"/>
    <w:rsid w:val="00A14847"/>
    <w:rsid w:val="00A16D6D"/>
    <w:rsid w:val="00A21383"/>
    <w:rsid w:val="00A2199F"/>
    <w:rsid w:val="00A21B31"/>
    <w:rsid w:val="00A2360E"/>
    <w:rsid w:val="00A2499A"/>
    <w:rsid w:val="00A26E0C"/>
    <w:rsid w:val="00A32FCB"/>
    <w:rsid w:val="00A33829"/>
    <w:rsid w:val="00A34C25"/>
    <w:rsid w:val="00A3507D"/>
    <w:rsid w:val="00A3717A"/>
    <w:rsid w:val="00A37E19"/>
    <w:rsid w:val="00A4088C"/>
    <w:rsid w:val="00A41F74"/>
    <w:rsid w:val="00A4456B"/>
    <w:rsid w:val="00A448D4"/>
    <w:rsid w:val="00A452E0"/>
    <w:rsid w:val="00A46B4A"/>
    <w:rsid w:val="00A47FCF"/>
    <w:rsid w:val="00A51EA5"/>
    <w:rsid w:val="00A53742"/>
    <w:rsid w:val="00A557A1"/>
    <w:rsid w:val="00A56C46"/>
    <w:rsid w:val="00A61647"/>
    <w:rsid w:val="00A63059"/>
    <w:rsid w:val="00A63AE3"/>
    <w:rsid w:val="00A651A4"/>
    <w:rsid w:val="00A67D6B"/>
    <w:rsid w:val="00A71361"/>
    <w:rsid w:val="00A744A5"/>
    <w:rsid w:val="00A746E2"/>
    <w:rsid w:val="00A81FF2"/>
    <w:rsid w:val="00A83904"/>
    <w:rsid w:val="00A85B88"/>
    <w:rsid w:val="00A90A79"/>
    <w:rsid w:val="00A96B30"/>
    <w:rsid w:val="00A976DA"/>
    <w:rsid w:val="00AA3B94"/>
    <w:rsid w:val="00AA59B5"/>
    <w:rsid w:val="00AA7186"/>
    <w:rsid w:val="00AA7777"/>
    <w:rsid w:val="00AA7B84"/>
    <w:rsid w:val="00AB61A3"/>
    <w:rsid w:val="00AC0B4C"/>
    <w:rsid w:val="00AC1164"/>
    <w:rsid w:val="00AC2296"/>
    <w:rsid w:val="00AC2754"/>
    <w:rsid w:val="00AC48B0"/>
    <w:rsid w:val="00AC4ACD"/>
    <w:rsid w:val="00AC5DFB"/>
    <w:rsid w:val="00AD13DC"/>
    <w:rsid w:val="00AD1D8B"/>
    <w:rsid w:val="00AD26BF"/>
    <w:rsid w:val="00AD6DE2"/>
    <w:rsid w:val="00AE0A40"/>
    <w:rsid w:val="00AE1ED4"/>
    <w:rsid w:val="00AE21E1"/>
    <w:rsid w:val="00AE2EF1"/>
    <w:rsid w:val="00AE2F8D"/>
    <w:rsid w:val="00AE3885"/>
    <w:rsid w:val="00AE3BAE"/>
    <w:rsid w:val="00AE41FE"/>
    <w:rsid w:val="00AE6A21"/>
    <w:rsid w:val="00AE6A35"/>
    <w:rsid w:val="00AF18C3"/>
    <w:rsid w:val="00AF1C8F"/>
    <w:rsid w:val="00AF2103"/>
    <w:rsid w:val="00AF2B68"/>
    <w:rsid w:val="00AF2C92"/>
    <w:rsid w:val="00AF3EC1"/>
    <w:rsid w:val="00AF5025"/>
    <w:rsid w:val="00AF519F"/>
    <w:rsid w:val="00AF5387"/>
    <w:rsid w:val="00AF55F5"/>
    <w:rsid w:val="00AF58D0"/>
    <w:rsid w:val="00AF7E86"/>
    <w:rsid w:val="00B022B4"/>
    <w:rsid w:val="00B024B9"/>
    <w:rsid w:val="00B03520"/>
    <w:rsid w:val="00B077FA"/>
    <w:rsid w:val="00B127D7"/>
    <w:rsid w:val="00B13B0C"/>
    <w:rsid w:val="00B1453A"/>
    <w:rsid w:val="00B15FFD"/>
    <w:rsid w:val="00B20F82"/>
    <w:rsid w:val="00B25BD5"/>
    <w:rsid w:val="00B34079"/>
    <w:rsid w:val="00B3793A"/>
    <w:rsid w:val="00B401BA"/>
    <w:rsid w:val="00B407E4"/>
    <w:rsid w:val="00B425B6"/>
    <w:rsid w:val="00B42A72"/>
    <w:rsid w:val="00B441AE"/>
    <w:rsid w:val="00B45F33"/>
    <w:rsid w:val="00B46D50"/>
    <w:rsid w:val="00B47D8E"/>
    <w:rsid w:val="00B50295"/>
    <w:rsid w:val="00B53170"/>
    <w:rsid w:val="00B57B82"/>
    <w:rsid w:val="00B62999"/>
    <w:rsid w:val="00B63BE3"/>
    <w:rsid w:val="00B64885"/>
    <w:rsid w:val="00B65DD1"/>
    <w:rsid w:val="00B66810"/>
    <w:rsid w:val="00B67F85"/>
    <w:rsid w:val="00B72BE3"/>
    <w:rsid w:val="00B73B80"/>
    <w:rsid w:val="00B770C7"/>
    <w:rsid w:val="00B80F26"/>
    <w:rsid w:val="00B80F7F"/>
    <w:rsid w:val="00B822BD"/>
    <w:rsid w:val="00B842F4"/>
    <w:rsid w:val="00B90CDD"/>
    <w:rsid w:val="00B91A7B"/>
    <w:rsid w:val="00B929DD"/>
    <w:rsid w:val="00B95405"/>
    <w:rsid w:val="00B963F1"/>
    <w:rsid w:val="00BA020A"/>
    <w:rsid w:val="00BA4322"/>
    <w:rsid w:val="00BA7145"/>
    <w:rsid w:val="00BB02A4"/>
    <w:rsid w:val="00BB1270"/>
    <w:rsid w:val="00BB1E44"/>
    <w:rsid w:val="00BB5267"/>
    <w:rsid w:val="00BB52B8"/>
    <w:rsid w:val="00BB59D8"/>
    <w:rsid w:val="00BB7E69"/>
    <w:rsid w:val="00BC3C1F"/>
    <w:rsid w:val="00BC7CE7"/>
    <w:rsid w:val="00BD295E"/>
    <w:rsid w:val="00BD4664"/>
    <w:rsid w:val="00BD66AC"/>
    <w:rsid w:val="00BE1193"/>
    <w:rsid w:val="00BE59EA"/>
    <w:rsid w:val="00BE66DD"/>
    <w:rsid w:val="00BF27DC"/>
    <w:rsid w:val="00BF4849"/>
    <w:rsid w:val="00BF4EA7"/>
    <w:rsid w:val="00C00EDB"/>
    <w:rsid w:val="00C02863"/>
    <w:rsid w:val="00C0383A"/>
    <w:rsid w:val="00C067FF"/>
    <w:rsid w:val="00C10A2C"/>
    <w:rsid w:val="00C12862"/>
    <w:rsid w:val="00C13D28"/>
    <w:rsid w:val="00C14585"/>
    <w:rsid w:val="00C165A0"/>
    <w:rsid w:val="00C2095D"/>
    <w:rsid w:val="00C21170"/>
    <w:rsid w:val="00C216CE"/>
    <w:rsid w:val="00C2184F"/>
    <w:rsid w:val="00C22A78"/>
    <w:rsid w:val="00C23C7E"/>
    <w:rsid w:val="00C246C5"/>
    <w:rsid w:val="00C25A82"/>
    <w:rsid w:val="00C30997"/>
    <w:rsid w:val="00C30A2A"/>
    <w:rsid w:val="00C33993"/>
    <w:rsid w:val="00C355AC"/>
    <w:rsid w:val="00C37893"/>
    <w:rsid w:val="00C40452"/>
    <w:rsid w:val="00C4053F"/>
    <w:rsid w:val="00C4069E"/>
    <w:rsid w:val="00C41ADC"/>
    <w:rsid w:val="00C44149"/>
    <w:rsid w:val="00C44410"/>
    <w:rsid w:val="00C44A15"/>
    <w:rsid w:val="00C4630A"/>
    <w:rsid w:val="00C50E72"/>
    <w:rsid w:val="00C523F0"/>
    <w:rsid w:val="00C526D2"/>
    <w:rsid w:val="00C5794E"/>
    <w:rsid w:val="00C60968"/>
    <w:rsid w:val="00C60AD4"/>
    <w:rsid w:val="00C63234"/>
    <w:rsid w:val="00C63D39"/>
    <w:rsid w:val="00C63EDD"/>
    <w:rsid w:val="00C65B36"/>
    <w:rsid w:val="00C7292E"/>
    <w:rsid w:val="00C74E88"/>
    <w:rsid w:val="00C80924"/>
    <w:rsid w:val="00C81330"/>
    <w:rsid w:val="00C8286B"/>
    <w:rsid w:val="00C84963"/>
    <w:rsid w:val="00C947F8"/>
    <w:rsid w:val="00C9515F"/>
    <w:rsid w:val="00C963C5"/>
    <w:rsid w:val="00CA030C"/>
    <w:rsid w:val="00CA1F41"/>
    <w:rsid w:val="00CA32EE"/>
    <w:rsid w:val="00CA6A1A"/>
    <w:rsid w:val="00CB1FF2"/>
    <w:rsid w:val="00CC0FE0"/>
    <w:rsid w:val="00CC1E75"/>
    <w:rsid w:val="00CC2E0E"/>
    <w:rsid w:val="00CC361C"/>
    <w:rsid w:val="00CC36CD"/>
    <w:rsid w:val="00CC474B"/>
    <w:rsid w:val="00CC57B7"/>
    <w:rsid w:val="00CC658C"/>
    <w:rsid w:val="00CC67BF"/>
    <w:rsid w:val="00CC6EB1"/>
    <w:rsid w:val="00CD0843"/>
    <w:rsid w:val="00CD09BF"/>
    <w:rsid w:val="00CD5A78"/>
    <w:rsid w:val="00CD7345"/>
    <w:rsid w:val="00CD7B96"/>
    <w:rsid w:val="00CE372E"/>
    <w:rsid w:val="00CF0A1B"/>
    <w:rsid w:val="00CF19F6"/>
    <w:rsid w:val="00CF1DAD"/>
    <w:rsid w:val="00CF2F4F"/>
    <w:rsid w:val="00CF536D"/>
    <w:rsid w:val="00D005A7"/>
    <w:rsid w:val="00D07290"/>
    <w:rsid w:val="00D10CB8"/>
    <w:rsid w:val="00D11815"/>
    <w:rsid w:val="00D12806"/>
    <w:rsid w:val="00D12D44"/>
    <w:rsid w:val="00D15018"/>
    <w:rsid w:val="00D158AC"/>
    <w:rsid w:val="00D15DCA"/>
    <w:rsid w:val="00D1694C"/>
    <w:rsid w:val="00D20F5E"/>
    <w:rsid w:val="00D23B76"/>
    <w:rsid w:val="00D309CF"/>
    <w:rsid w:val="00D36AF4"/>
    <w:rsid w:val="00D379A3"/>
    <w:rsid w:val="00D43272"/>
    <w:rsid w:val="00D45FF3"/>
    <w:rsid w:val="00D4734F"/>
    <w:rsid w:val="00D512CF"/>
    <w:rsid w:val="00D51B14"/>
    <w:rsid w:val="00D51F67"/>
    <w:rsid w:val="00D528B9"/>
    <w:rsid w:val="00D53186"/>
    <w:rsid w:val="00D53C9D"/>
    <w:rsid w:val="00D5472E"/>
    <w:rsid w:val="00D5487D"/>
    <w:rsid w:val="00D60140"/>
    <w:rsid w:val="00D6024A"/>
    <w:rsid w:val="00D605A8"/>
    <w:rsid w:val="00D608B5"/>
    <w:rsid w:val="00D63025"/>
    <w:rsid w:val="00D634C0"/>
    <w:rsid w:val="00D641A2"/>
    <w:rsid w:val="00D71F99"/>
    <w:rsid w:val="00D73CA4"/>
    <w:rsid w:val="00D73D71"/>
    <w:rsid w:val="00D74396"/>
    <w:rsid w:val="00D80284"/>
    <w:rsid w:val="00D81F71"/>
    <w:rsid w:val="00D8642D"/>
    <w:rsid w:val="00D90A5E"/>
    <w:rsid w:val="00D91A68"/>
    <w:rsid w:val="00D945B7"/>
    <w:rsid w:val="00D9500B"/>
    <w:rsid w:val="00D95A68"/>
    <w:rsid w:val="00DA17C7"/>
    <w:rsid w:val="00DA6A9A"/>
    <w:rsid w:val="00DB080E"/>
    <w:rsid w:val="00DB08E9"/>
    <w:rsid w:val="00DB1EFD"/>
    <w:rsid w:val="00DB3EAF"/>
    <w:rsid w:val="00DB6D51"/>
    <w:rsid w:val="00DC3203"/>
    <w:rsid w:val="00DC3C99"/>
    <w:rsid w:val="00DC52F5"/>
    <w:rsid w:val="00DC5B61"/>
    <w:rsid w:val="00DC5FD0"/>
    <w:rsid w:val="00DD0354"/>
    <w:rsid w:val="00DD27D7"/>
    <w:rsid w:val="00DD3094"/>
    <w:rsid w:val="00DD458C"/>
    <w:rsid w:val="00DD72E9"/>
    <w:rsid w:val="00DD7605"/>
    <w:rsid w:val="00DE1DEC"/>
    <w:rsid w:val="00DE2020"/>
    <w:rsid w:val="00DE3476"/>
    <w:rsid w:val="00DF5B84"/>
    <w:rsid w:val="00DF6D5B"/>
    <w:rsid w:val="00DF771B"/>
    <w:rsid w:val="00DF7EE2"/>
    <w:rsid w:val="00E01BAA"/>
    <w:rsid w:val="00E0251B"/>
    <w:rsid w:val="00E0282A"/>
    <w:rsid w:val="00E070FD"/>
    <w:rsid w:val="00E07E14"/>
    <w:rsid w:val="00E14F94"/>
    <w:rsid w:val="00E17336"/>
    <w:rsid w:val="00E17D15"/>
    <w:rsid w:val="00E17FB8"/>
    <w:rsid w:val="00E22B95"/>
    <w:rsid w:val="00E25888"/>
    <w:rsid w:val="00E26E74"/>
    <w:rsid w:val="00E30331"/>
    <w:rsid w:val="00E30BB8"/>
    <w:rsid w:val="00E31F9C"/>
    <w:rsid w:val="00E40488"/>
    <w:rsid w:val="00E50367"/>
    <w:rsid w:val="00E510C2"/>
    <w:rsid w:val="00E51ABA"/>
    <w:rsid w:val="00E524CB"/>
    <w:rsid w:val="00E65456"/>
    <w:rsid w:val="00E65A91"/>
    <w:rsid w:val="00E66188"/>
    <w:rsid w:val="00E663CC"/>
    <w:rsid w:val="00E664FB"/>
    <w:rsid w:val="00E70373"/>
    <w:rsid w:val="00E72E40"/>
    <w:rsid w:val="00E73665"/>
    <w:rsid w:val="00E73999"/>
    <w:rsid w:val="00E73BDC"/>
    <w:rsid w:val="00E73E9E"/>
    <w:rsid w:val="00E764B7"/>
    <w:rsid w:val="00E77BA7"/>
    <w:rsid w:val="00E77DB9"/>
    <w:rsid w:val="00E81660"/>
    <w:rsid w:val="00E8255E"/>
    <w:rsid w:val="00E854FE"/>
    <w:rsid w:val="00E85B64"/>
    <w:rsid w:val="00E906CC"/>
    <w:rsid w:val="00E92B30"/>
    <w:rsid w:val="00E939A0"/>
    <w:rsid w:val="00E954CC"/>
    <w:rsid w:val="00E97E4E"/>
    <w:rsid w:val="00EA1CC2"/>
    <w:rsid w:val="00EA2D76"/>
    <w:rsid w:val="00EA4644"/>
    <w:rsid w:val="00EA7274"/>
    <w:rsid w:val="00EA758A"/>
    <w:rsid w:val="00EB199F"/>
    <w:rsid w:val="00EB2750"/>
    <w:rsid w:val="00EB27C4"/>
    <w:rsid w:val="00EB5387"/>
    <w:rsid w:val="00EB5C10"/>
    <w:rsid w:val="00EB7322"/>
    <w:rsid w:val="00EC0FE9"/>
    <w:rsid w:val="00EC426D"/>
    <w:rsid w:val="00EC4EB9"/>
    <w:rsid w:val="00EC571B"/>
    <w:rsid w:val="00EC57D7"/>
    <w:rsid w:val="00EC6385"/>
    <w:rsid w:val="00EC7EEC"/>
    <w:rsid w:val="00ED1DE9"/>
    <w:rsid w:val="00ED23D4"/>
    <w:rsid w:val="00ED5746"/>
    <w:rsid w:val="00ED5E0B"/>
    <w:rsid w:val="00EE0076"/>
    <w:rsid w:val="00EE37B6"/>
    <w:rsid w:val="00EF02DA"/>
    <w:rsid w:val="00EF0F45"/>
    <w:rsid w:val="00EF2298"/>
    <w:rsid w:val="00EF2AE6"/>
    <w:rsid w:val="00EF7463"/>
    <w:rsid w:val="00F002EF"/>
    <w:rsid w:val="00F01EE9"/>
    <w:rsid w:val="00F02F94"/>
    <w:rsid w:val="00F04900"/>
    <w:rsid w:val="00F065A4"/>
    <w:rsid w:val="00F126B9"/>
    <w:rsid w:val="00F12715"/>
    <w:rsid w:val="00F144D5"/>
    <w:rsid w:val="00F146F0"/>
    <w:rsid w:val="00F1480F"/>
    <w:rsid w:val="00F15039"/>
    <w:rsid w:val="00F15C67"/>
    <w:rsid w:val="00F16271"/>
    <w:rsid w:val="00F20FF3"/>
    <w:rsid w:val="00F2190B"/>
    <w:rsid w:val="00F228B5"/>
    <w:rsid w:val="00F22903"/>
    <w:rsid w:val="00F2389C"/>
    <w:rsid w:val="00F25C67"/>
    <w:rsid w:val="00F30DFF"/>
    <w:rsid w:val="00F32B80"/>
    <w:rsid w:val="00F340EB"/>
    <w:rsid w:val="00F3458A"/>
    <w:rsid w:val="00F35285"/>
    <w:rsid w:val="00F43B9D"/>
    <w:rsid w:val="00F44D5E"/>
    <w:rsid w:val="00F52996"/>
    <w:rsid w:val="00F53A35"/>
    <w:rsid w:val="00F54FE8"/>
    <w:rsid w:val="00F55A3D"/>
    <w:rsid w:val="00F5744B"/>
    <w:rsid w:val="00F61209"/>
    <w:rsid w:val="00F6259E"/>
    <w:rsid w:val="00F62DFB"/>
    <w:rsid w:val="00F641FB"/>
    <w:rsid w:val="00F65DD4"/>
    <w:rsid w:val="00F672B2"/>
    <w:rsid w:val="00F7594F"/>
    <w:rsid w:val="00F75F3B"/>
    <w:rsid w:val="00F8338B"/>
    <w:rsid w:val="00F83973"/>
    <w:rsid w:val="00F84079"/>
    <w:rsid w:val="00F85B71"/>
    <w:rsid w:val="00F86020"/>
    <w:rsid w:val="00F87FA3"/>
    <w:rsid w:val="00F91AD7"/>
    <w:rsid w:val="00F93092"/>
    <w:rsid w:val="00F93D8C"/>
    <w:rsid w:val="00F94D90"/>
    <w:rsid w:val="00FA09B5"/>
    <w:rsid w:val="00FA1552"/>
    <w:rsid w:val="00FA2AC8"/>
    <w:rsid w:val="00FA3102"/>
    <w:rsid w:val="00FA48D4"/>
    <w:rsid w:val="00FA54FA"/>
    <w:rsid w:val="00FA6605"/>
    <w:rsid w:val="00FB227E"/>
    <w:rsid w:val="00FB3D61"/>
    <w:rsid w:val="00FB44CE"/>
    <w:rsid w:val="00FB5009"/>
    <w:rsid w:val="00FB76AB"/>
    <w:rsid w:val="00FC1345"/>
    <w:rsid w:val="00FC5A86"/>
    <w:rsid w:val="00FD03FE"/>
    <w:rsid w:val="00FD126E"/>
    <w:rsid w:val="00FD3C36"/>
    <w:rsid w:val="00FD3D68"/>
    <w:rsid w:val="00FD4D81"/>
    <w:rsid w:val="00FD7498"/>
    <w:rsid w:val="00FD7FB3"/>
    <w:rsid w:val="00FE4713"/>
    <w:rsid w:val="00FE5F0A"/>
    <w:rsid w:val="00FF0B35"/>
    <w:rsid w:val="00FF1F44"/>
    <w:rsid w:val="00FF225E"/>
    <w:rsid w:val="00FF672C"/>
    <w:rsid w:val="00FF6C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09791F"/>
  <w15:docId w15:val="{D2D400CF-7C13-9446-AC2F-91EF4243F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285"/>
    <w:pPr>
      <w:spacing w:line="480" w:lineRule="auto"/>
    </w:pPr>
    <w:rPr>
      <w:sz w:val="24"/>
      <w:szCs w:val="24"/>
    </w:rPr>
  </w:style>
  <w:style w:type="paragraph" w:styleId="Heading1">
    <w:name w:val="heading 1"/>
    <w:basedOn w:val="Normal"/>
    <w:next w:val="Paragraph"/>
    <w:link w:val="Heading1Char"/>
    <w:qFormat/>
    <w:rsid w:val="00AE1ED4"/>
    <w:pPr>
      <w:keepNext/>
      <w:spacing w:before="360" w:after="60" w:line="360" w:lineRule="auto"/>
      <w:ind w:right="567"/>
      <w:contextualSpacing/>
      <w:outlineLvl w:val="0"/>
    </w:pPr>
    <w:rPr>
      <w:rFonts w:cs="Arial"/>
      <w:b/>
      <w:bCs/>
      <w:kern w:val="32"/>
      <w:szCs w:val="32"/>
    </w:rPr>
  </w:style>
  <w:style w:type="paragraph" w:styleId="Heading2">
    <w:name w:val="heading 2"/>
    <w:basedOn w:val="Normal"/>
    <w:next w:val="Paragraph"/>
    <w:link w:val="Heading2Char"/>
    <w:qFormat/>
    <w:rsid w:val="008D07FB"/>
    <w:pPr>
      <w:keepNext/>
      <w:spacing w:before="360" w:after="60" w:line="360" w:lineRule="auto"/>
      <w:ind w:right="567"/>
      <w:contextualSpacing/>
      <w:outlineLvl w:val="1"/>
    </w:pPr>
    <w:rPr>
      <w:rFonts w:cs="Arial"/>
      <w:b/>
      <w:bCs/>
      <w:i/>
      <w:iCs/>
      <w:szCs w:val="28"/>
    </w:rPr>
  </w:style>
  <w:style w:type="paragraph" w:styleId="Heading3">
    <w:name w:val="heading 3"/>
    <w:basedOn w:val="Normal"/>
    <w:next w:val="Paragraph"/>
    <w:link w:val="Heading3Char"/>
    <w:qFormat/>
    <w:rsid w:val="00DF7EE2"/>
    <w:pPr>
      <w:keepNext/>
      <w:spacing w:before="360" w:after="60" w:line="360" w:lineRule="auto"/>
      <w:ind w:right="567"/>
      <w:contextualSpacing/>
      <w:outlineLvl w:val="2"/>
    </w:pPr>
    <w:rPr>
      <w:rFonts w:cs="Arial"/>
      <w:bCs/>
      <w:i/>
      <w:szCs w:val="26"/>
    </w:rPr>
  </w:style>
  <w:style w:type="paragraph" w:styleId="Heading4">
    <w:name w:val="heading 4"/>
    <w:basedOn w:val="Paragraph"/>
    <w:next w:val="Newparagraph"/>
    <w:link w:val="Heading4Char"/>
    <w:qFormat/>
    <w:rsid w:val="00F43B9D"/>
    <w:pPr>
      <w:spacing w:before="360"/>
      <w:outlineLvl w:val="3"/>
    </w:pPr>
    <w:rPr>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icletitle">
    <w:name w:val="Article title"/>
    <w:basedOn w:val="Normal"/>
    <w:next w:val="Normal"/>
    <w:qFormat/>
    <w:rsid w:val="0024692A"/>
    <w:pPr>
      <w:spacing w:after="120" w:line="360" w:lineRule="auto"/>
    </w:pPr>
    <w:rPr>
      <w:b/>
      <w:sz w:val="28"/>
    </w:rPr>
  </w:style>
  <w:style w:type="paragraph" w:customStyle="1" w:styleId="Authornames">
    <w:name w:val="Author names"/>
    <w:basedOn w:val="Normal"/>
    <w:next w:val="Normal"/>
    <w:qFormat/>
    <w:rsid w:val="00F04900"/>
    <w:pPr>
      <w:spacing w:before="240" w:line="360" w:lineRule="auto"/>
    </w:pPr>
    <w:rPr>
      <w:sz w:val="28"/>
    </w:rPr>
  </w:style>
  <w:style w:type="paragraph" w:customStyle="1" w:styleId="Affiliation">
    <w:name w:val="Affiliation"/>
    <w:basedOn w:val="Normal"/>
    <w:qFormat/>
    <w:rsid w:val="00F04900"/>
    <w:pPr>
      <w:spacing w:before="240" w:line="360" w:lineRule="auto"/>
    </w:pPr>
    <w:rPr>
      <w:i/>
    </w:rPr>
  </w:style>
  <w:style w:type="paragraph" w:customStyle="1" w:styleId="Receiveddates">
    <w:name w:val="Received dates"/>
    <w:basedOn w:val="Affiliation"/>
    <w:next w:val="Abstract"/>
    <w:qFormat/>
    <w:rsid w:val="00CC474B"/>
  </w:style>
  <w:style w:type="paragraph" w:customStyle="1" w:styleId="Abstract">
    <w:name w:val="Abstract"/>
    <w:basedOn w:val="Normal"/>
    <w:next w:val="Keywords"/>
    <w:qFormat/>
    <w:rsid w:val="00C22A78"/>
    <w:pPr>
      <w:spacing w:before="360" w:after="300" w:line="360" w:lineRule="auto"/>
      <w:ind w:left="720" w:right="567"/>
      <w:contextualSpacing/>
    </w:pPr>
    <w:rPr>
      <w:sz w:val="22"/>
    </w:rPr>
  </w:style>
  <w:style w:type="paragraph" w:customStyle="1" w:styleId="Keywords">
    <w:name w:val="Keywords"/>
    <w:basedOn w:val="Normal"/>
    <w:next w:val="Paragraph"/>
    <w:qFormat/>
    <w:rsid w:val="00BB1270"/>
    <w:pPr>
      <w:spacing w:before="240" w:after="240" w:line="360" w:lineRule="auto"/>
      <w:ind w:left="720" w:right="567"/>
    </w:pPr>
    <w:rPr>
      <w:sz w:val="22"/>
    </w:rPr>
  </w:style>
  <w:style w:type="paragraph" w:customStyle="1" w:styleId="Correspondencedetails">
    <w:name w:val="Correspondence details"/>
    <w:basedOn w:val="Normal"/>
    <w:qFormat/>
    <w:rsid w:val="00F04900"/>
    <w:pPr>
      <w:spacing w:before="240" w:line="360" w:lineRule="auto"/>
    </w:pPr>
  </w:style>
  <w:style w:type="paragraph" w:customStyle="1" w:styleId="Displayedquotation">
    <w:name w:val="Displayed quotation"/>
    <w:basedOn w:val="Normal"/>
    <w:qFormat/>
    <w:rsid w:val="00731835"/>
    <w:pPr>
      <w:tabs>
        <w:tab w:val="left" w:pos="1077"/>
        <w:tab w:val="left" w:pos="1440"/>
        <w:tab w:val="left" w:pos="1797"/>
        <w:tab w:val="left" w:pos="2155"/>
        <w:tab w:val="left" w:pos="2512"/>
      </w:tabs>
      <w:spacing w:before="240" w:after="360" w:line="360" w:lineRule="auto"/>
      <w:ind w:left="709" w:right="425"/>
      <w:contextualSpacing/>
    </w:pPr>
    <w:rPr>
      <w:sz w:val="22"/>
    </w:rPr>
  </w:style>
  <w:style w:type="paragraph" w:customStyle="1" w:styleId="Numberedlist">
    <w:name w:val="Numbered list"/>
    <w:basedOn w:val="Paragraph"/>
    <w:next w:val="Paragraph"/>
    <w:qFormat/>
    <w:rsid w:val="00D80284"/>
    <w:pPr>
      <w:widowControl/>
      <w:numPr>
        <w:numId w:val="24"/>
      </w:numPr>
      <w:spacing w:after="240"/>
      <w:contextualSpacing/>
    </w:pPr>
  </w:style>
  <w:style w:type="paragraph" w:customStyle="1" w:styleId="Displayedequation">
    <w:name w:val="Displayed equation"/>
    <w:basedOn w:val="Normal"/>
    <w:next w:val="Paragraph"/>
    <w:qFormat/>
    <w:rsid w:val="00EF0F45"/>
    <w:pPr>
      <w:tabs>
        <w:tab w:val="center" w:pos="4253"/>
        <w:tab w:val="right" w:pos="8222"/>
      </w:tabs>
      <w:spacing w:before="240" w:after="240"/>
      <w:jc w:val="center"/>
    </w:pPr>
  </w:style>
  <w:style w:type="paragraph" w:customStyle="1" w:styleId="Acknowledgements">
    <w:name w:val="Acknowledgements"/>
    <w:basedOn w:val="Normal"/>
    <w:next w:val="Normal"/>
    <w:qFormat/>
    <w:rsid w:val="00D379A3"/>
    <w:pPr>
      <w:spacing w:before="120" w:line="360" w:lineRule="auto"/>
    </w:pPr>
    <w:rPr>
      <w:sz w:val="22"/>
    </w:rPr>
  </w:style>
  <w:style w:type="paragraph" w:customStyle="1" w:styleId="Tabletitle">
    <w:name w:val="Table title"/>
    <w:basedOn w:val="Normal"/>
    <w:next w:val="Normal"/>
    <w:qFormat/>
    <w:rsid w:val="0031686C"/>
    <w:pPr>
      <w:spacing w:before="240" w:line="360" w:lineRule="auto"/>
    </w:pPr>
  </w:style>
  <w:style w:type="paragraph" w:customStyle="1" w:styleId="Figurecaption">
    <w:name w:val="Figure caption"/>
    <w:basedOn w:val="Normal"/>
    <w:next w:val="Normal"/>
    <w:qFormat/>
    <w:rsid w:val="0031686C"/>
    <w:pPr>
      <w:spacing w:before="240" w:line="360" w:lineRule="auto"/>
    </w:pPr>
  </w:style>
  <w:style w:type="paragraph" w:customStyle="1" w:styleId="Footnotes">
    <w:name w:val="Footnotes"/>
    <w:basedOn w:val="Normal"/>
    <w:qFormat/>
    <w:rsid w:val="006C6936"/>
    <w:pPr>
      <w:spacing w:before="120" w:line="360" w:lineRule="auto"/>
      <w:ind w:left="482" w:hanging="482"/>
      <w:contextualSpacing/>
    </w:pPr>
    <w:rPr>
      <w:sz w:val="22"/>
    </w:rPr>
  </w:style>
  <w:style w:type="paragraph" w:customStyle="1" w:styleId="Notesoncontributors">
    <w:name w:val="Notes on contributors"/>
    <w:basedOn w:val="Normal"/>
    <w:qFormat/>
    <w:rsid w:val="00F04900"/>
    <w:pPr>
      <w:spacing w:before="240" w:line="360" w:lineRule="auto"/>
    </w:pPr>
    <w:rPr>
      <w:sz w:val="22"/>
    </w:rPr>
  </w:style>
  <w:style w:type="paragraph" w:customStyle="1" w:styleId="Normalparagraphstyle">
    <w:name w:val="Normal paragraph style"/>
    <w:basedOn w:val="Normal"/>
    <w:next w:val="Normal"/>
    <w:rsid w:val="00562DEF"/>
  </w:style>
  <w:style w:type="paragraph" w:customStyle="1" w:styleId="Paragraph">
    <w:name w:val="Paragraph"/>
    <w:basedOn w:val="Normal"/>
    <w:next w:val="Newparagraph"/>
    <w:link w:val="ParagraphCar"/>
    <w:qFormat/>
    <w:rsid w:val="001B7681"/>
    <w:pPr>
      <w:widowControl w:val="0"/>
      <w:spacing w:before="240"/>
    </w:pPr>
  </w:style>
  <w:style w:type="paragraph" w:customStyle="1" w:styleId="Newparagraph">
    <w:name w:val="New paragraph"/>
    <w:basedOn w:val="Normal"/>
    <w:qFormat/>
    <w:rsid w:val="00AE2F8D"/>
    <w:pPr>
      <w:ind w:firstLine="720"/>
    </w:pPr>
  </w:style>
  <w:style w:type="paragraph" w:styleId="NormalIndent">
    <w:name w:val="Normal Indent"/>
    <w:basedOn w:val="Normal"/>
    <w:rsid w:val="00526454"/>
    <w:pPr>
      <w:ind w:left="720"/>
    </w:pPr>
  </w:style>
  <w:style w:type="paragraph" w:customStyle="1" w:styleId="References">
    <w:name w:val="References"/>
    <w:basedOn w:val="Normal"/>
    <w:qFormat/>
    <w:rsid w:val="002C53EE"/>
    <w:pPr>
      <w:spacing w:before="120" w:line="360" w:lineRule="auto"/>
      <w:ind w:left="720" w:hanging="720"/>
      <w:contextualSpacing/>
    </w:pPr>
  </w:style>
  <w:style w:type="paragraph" w:customStyle="1" w:styleId="Subjectcodes">
    <w:name w:val="Subject codes"/>
    <w:basedOn w:val="Keywords"/>
    <w:next w:val="Paragraph"/>
    <w:qFormat/>
    <w:rsid w:val="00DF5B84"/>
  </w:style>
  <w:style w:type="character" w:customStyle="1" w:styleId="Heading2Char">
    <w:name w:val="Heading 2 Char"/>
    <w:basedOn w:val="DefaultParagraphFont"/>
    <w:link w:val="Heading2"/>
    <w:rsid w:val="008D07FB"/>
    <w:rPr>
      <w:rFonts w:cs="Arial"/>
      <w:b/>
      <w:bCs/>
      <w:i/>
      <w:iCs/>
      <w:sz w:val="24"/>
      <w:szCs w:val="28"/>
    </w:rPr>
  </w:style>
  <w:style w:type="character" w:customStyle="1" w:styleId="Heading1Char">
    <w:name w:val="Heading 1 Char"/>
    <w:basedOn w:val="DefaultParagraphFont"/>
    <w:link w:val="Heading1"/>
    <w:rsid w:val="00AE1ED4"/>
    <w:rPr>
      <w:rFonts w:cs="Arial"/>
      <w:b/>
      <w:bCs/>
      <w:kern w:val="32"/>
      <w:sz w:val="24"/>
      <w:szCs w:val="32"/>
    </w:rPr>
  </w:style>
  <w:style w:type="character" w:customStyle="1" w:styleId="Heading3Char">
    <w:name w:val="Heading 3 Char"/>
    <w:basedOn w:val="DefaultParagraphFont"/>
    <w:link w:val="Heading3"/>
    <w:rsid w:val="00DF7EE2"/>
    <w:rPr>
      <w:rFonts w:eastAsia="Times New Roman" w:cs="Arial"/>
      <w:bCs/>
      <w:i/>
      <w:sz w:val="24"/>
      <w:szCs w:val="26"/>
      <w:lang w:eastAsia="en-GB"/>
    </w:rPr>
  </w:style>
  <w:style w:type="paragraph" w:customStyle="1" w:styleId="Bulletedlist">
    <w:name w:val="Bulleted list"/>
    <w:basedOn w:val="Paragraph"/>
    <w:next w:val="Paragraph"/>
    <w:link w:val="BulletedlistCar"/>
    <w:qFormat/>
    <w:rsid w:val="004E0338"/>
    <w:pPr>
      <w:widowControl/>
      <w:numPr>
        <w:numId w:val="28"/>
      </w:numPr>
      <w:spacing w:after="240"/>
      <w:contextualSpacing/>
    </w:pPr>
  </w:style>
  <w:style w:type="paragraph" w:styleId="FootnoteText">
    <w:name w:val="footnote text"/>
    <w:basedOn w:val="Normal"/>
    <w:link w:val="FootnoteTextChar"/>
    <w:autoRedefine/>
    <w:rsid w:val="006C19B2"/>
    <w:pPr>
      <w:ind w:left="284" w:hanging="284"/>
    </w:pPr>
    <w:rPr>
      <w:sz w:val="22"/>
      <w:szCs w:val="20"/>
    </w:rPr>
  </w:style>
  <w:style w:type="character" w:customStyle="1" w:styleId="FootnoteTextChar">
    <w:name w:val="Footnote Text Char"/>
    <w:basedOn w:val="DefaultParagraphFont"/>
    <w:link w:val="FootnoteText"/>
    <w:rsid w:val="006C19B2"/>
    <w:rPr>
      <w:sz w:val="22"/>
    </w:rPr>
  </w:style>
  <w:style w:type="character" w:styleId="FootnoteReference">
    <w:name w:val="footnote reference"/>
    <w:basedOn w:val="DefaultParagraphFont"/>
    <w:rsid w:val="00AF2C92"/>
    <w:rPr>
      <w:vertAlign w:val="superscript"/>
    </w:rPr>
  </w:style>
  <w:style w:type="paragraph" w:styleId="EndnoteText">
    <w:name w:val="endnote text"/>
    <w:basedOn w:val="Normal"/>
    <w:link w:val="EndnoteTextChar"/>
    <w:autoRedefine/>
    <w:rsid w:val="006C19B2"/>
    <w:pPr>
      <w:ind w:left="284" w:hanging="284"/>
    </w:pPr>
    <w:rPr>
      <w:sz w:val="22"/>
      <w:szCs w:val="20"/>
    </w:rPr>
  </w:style>
  <w:style w:type="character" w:customStyle="1" w:styleId="EndnoteTextChar">
    <w:name w:val="Endnote Text Char"/>
    <w:basedOn w:val="DefaultParagraphFont"/>
    <w:link w:val="EndnoteText"/>
    <w:rsid w:val="006C19B2"/>
    <w:rPr>
      <w:sz w:val="22"/>
    </w:rPr>
  </w:style>
  <w:style w:type="character" w:styleId="EndnoteReference">
    <w:name w:val="endnote reference"/>
    <w:basedOn w:val="DefaultParagraphFont"/>
    <w:rsid w:val="00EC571B"/>
    <w:rPr>
      <w:vertAlign w:val="superscript"/>
    </w:rPr>
  </w:style>
  <w:style w:type="character" w:customStyle="1" w:styleId="Heading4Char">
    <w:name w:val="Heading 4 Char"/>
    <w:basedOn w:val="DefaultParagraphFont"/>
    <w:link w:val="Heading4"/>
    <w:rsid w:val="00F43B9D"/>
    <w:rPr>
      <w:bCs/>
      <w:sz w:val="24"/>
      <w:szCs w:val="28"/>
    </w:rPr>
  </w:style>
  <w:style w:type="paragraph" w:styleId="Header">
    <w:name w:val="header"/>
    <w:basedOn w:val="Normal"/>
    <w:link w:val="HeaderChar"/>
    <w:rsid w:val="00F02F94"/>
    <w:pPr>
      <w:tabs>
        <w:tab w:val="center" w:pos="4320"/>
        <w:tab w:val="right" w:pos="8640"/>
      </w:tabs>
      <w:spacing w:line="240" w:lineRule="auto"/>
    </w:pPr>
  </w:style>
  <w:style w:type="character" w:customStyle="1" w:styleId="HeaderChar">
    <w:name w:val="Header Char"/>
    <w:basedOn w:val="DefaultParagraphFont"/>
    <w:link w:val="Header"/>
    <w:rsid w:val="00F02F94"/>
    <w:rPr>
      <w:sz w:val="24"/>
      <w:szCs w:val="24"/>
    </w:rPr>
  </w:style>
  <w:style w:type="paragraph" w:styleId="Footer">
    <w:name w:val="footer"/>
    <w:basedOn w:val="Normal"/>
    <w:link w:val="FooterChar"/>
    <w:rsid w:val="00F02F94"/>
    <w:pPr>
      <w:tabs>
        <w:tab w:val="center" w:pos="4320"/>
        <w:tab w:val="right" w:pos="8640"/>
      </w:tabs>
      <w:spacing w:line="240" w:lineRule="auto"/>
    </w:pPr>
  </w:style>
  <w:style w:type="character" w:customStyle="1" w:styleId="FooterChar">
    <w:name w:val="Footer Char"/>
    <w:basedOn w:val="DefaultParagraphFont"/>
    <w:link w:val="Footer"/>
    <w:rsid w:val="00F02F94"/>
    <w:rPr>
      <w:sz w:val="24"/>
      <w:szCs w:val="24"/>
    </w:rPr>
  </w:style>
  <w:style w:type="paragraph" w:customStyle="1" w:styleId="Heading4Paragraph">
    <w:name w:val="Heading 4 + Paragraph"/>
    <w:basedOn w:val="Paragraph"/>
    <w:next w:val="Newparagraph"/>
    <w:qFormat/>
    <w:rsid w:val="00AE1ED4"/>
    <w:pPr>
      <w:widowControl/>
      <w:spacing w:before="360"/>
    </w:pPr>
  </w:style>
  <w:style w:type="paragraph" w:customStyle="1" w:styleId="MDPI13authornames">
    <w:name w:val="MDPI_1.3_authornames"/>
    <w:next w:val="Normal"/>
    <w:qFormat/>
    <w:rsid w:val="00B022B4"/>
    <w:pPr>
      <w:adjustRightInd w:val="0"/>
      <w:snapToGrid w:val="0"/>
      <w:spacing w:after="360" w:line="260" w:lineRule="atLeast"/>
    </w:pPr>
    <w:rPr>
      <w:rFonts w:ascii="Palatino Linotype" w:hAnsi="Palatino Linotype"/>
      <w:b/>
      <w:color w:val="000000"/>
      <w:szCs w:val="22"/>
      <w:lang w:val="en-US" w:eastAsia="de-DE" w:bidi="en-US"/>
    </w:rPr>
  </w:style>
  <w:style w:type="character" w:styleId="Hyperlink">
    <w:name w:val="Hyperlink"/>
    <w:basedOn w:val="DefaultParagraphFont"/>
    <w:uiPriority w:val="99"/>
    <w:unhideWhenUsed/>
    <w:rsid w:val="007D7975"/>
    <w:rPr>
      <w:color w:val="0000FF" w:themeColor="hyperlink"/>
      <w:u w:val="single"/>
    </w:rPr>
  </w:style>
  <w:style w:type="character" w:styleId="UnresolvedMention">
    <w:name w:val="Unresolved Mention"/>
    <w:basedOn w:val="DefaultParagraphFont"/>
    <w:uiPriority w:val="99"/>
    <w:semiHidden/>
    <w:unhideWhenUsed/>
    <w:rsid w:val="007D7975"/>
    <w:rPr>
      <w:color w:val="605E5C"/>
      <w:shd w:val="clear" w:color="auto" w:fill="E1DFDD"/>
    </w:rPr>
  </w:style>
  <w:style w:type="table" w:styleId="TableGrid">
    <w:name w:val="Table Grid"/>
    <w:basedOn w:val="TableNormal"/>
    <w:uiPriority w:val="59"/>
    <w:rsid w:val="000D0BDD"/>
    <w:pPr>
      <w:spacing w:line="260" w:lineRule="atLeast"/>
      <w:jc w:val="both"/>
    </w:pPr>
    <w:rPr>
      <w:rFonts w:ascii="Palatino Linotype" w:eastAsia="SimSun" w:hAnsi="Palatino Linotype"/>
      <w:color w:val="00000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DPI31text">
    <w:name w:val="MDPI_3.1_text"/>
    <w:qFormat/>
    <w:rsid w:val="000D0BDD"/>
    <w:pPr>
      <w:adjustRightInd w:val="0"/>
      <w:snapToGrid w:val="0"/>
      <w:spacing w:line="228" w:lineRule="auto"/>
      <w:ind w:left="2608" w:firstLine="425"/>
      <w:jc w:val="both"/>
    </w:pPr>
    <w:rPr>
      <w:rFonts w:ascii="Palatino Linotype" w:hAnsi="Palatino Linotype"/>
      <w:snapToGrid w:val="0"/>
      <w:color w:val="000000"/>
      <w:szCs w:val="22"/>
      <w:lang w:val="en-US" w:eastAsia="de-DE" w:bidi="en-US"/>
    </w:rPr>
  </w:style>
  <w:style w:type="paragraph" w:customStyle="1" w:styleId="MDPI51figurecaption">
    <w:name w:val="MDPI_5.1_figure_caption"/>
    <w:qFormat/>
    <w:rsid w:val="000D0BDD"/>
    <w:pPr>
      <w:adjustRightInd w:val="0"/>
      <w:snapToGrid w:val="0"/>
      <w:spacing w:before="120" w:after="240" w:line="228" w:lineRule="auto"/>
      <w:ind w:left="2608"/>
    </w:pPr>
    <w:rPr>
      <w:rFonts w:ascii="Palatino Linotype" w:hAnsi="Palatino Linotype"/>
      <w:color w:val="000000"/>
      <w:sz w:val="18"/>
      <w:lang w:val="en-US" w:eastAsia="de-DE" w:bidi="en-US"/>
    </w:rPr>
  </w:style>
  <w:style w:type="paragraph" w:customStyle="1" w:styleId="MDPI52figure">
    <w:name w:val="MDPI_5.2_figure"/>
    <w:qFormat/>
    <w:rsid w:val="000D0BDD"/>
    <w:pPr>
      <w:adjustRightInd w:val="0"/>
      <w:snapToGrid w:val="0"/>
      <w:spacing w:before="240" w:after="120"/>
      <w:jc w:val="center"/>
    </w:pPr>
    <w:rPr>
      <w:rFonts w:ascii="Palatino Linotype" w:hAnsi="Palatino Linotype"/>
      <w:snapToGrid w:val="0"/>
      <w:color w:val="000000"/>
      <w:lang w:val="en-US" w:eastAsia="de-DE" w:bidi="en-US"/>
    </w:rPr>
  </w:style>
  <w:style w:type="paragraph" w:customStyle="1" w:styleId="MDPI23heading3">
    <w:name w:val="MDPI_2.3_heading3"/>
    <w:qFormat/>
    <w:rsid w:val="000D0BDD"/>
    <w:pPr>
      <w:adjustRightInd w:val="0"/>
      <w:snapToGrid w:val="0"/>
      <w:spacing w:before="60" w:after="60" w:line="228" w:lineRule="auto"/>
      <w:ind w:left="2608"/>
      <w:outlineLvl w:val="2"/>
    </w:pPr>
    <w:rPr>
      <w:rFonts w:ascii="Palatino Linotype" w:hAnsi="Palatino Linotype"/>
      <w:snapToGrid w:val="0"/>
      <w:color w:val="000000"/>
      <w:szCs w:val="22"/>
      <w:lang w:val="en-US" w:eastAsia="de-DE" w:bidi="en-US"/>
    </w:rPr>
  </w:style>
  <w:style w:type="paragraph" w:customStyle="1" w:styleId="MDPI21heading1">
    <w:name w:val="MDPI_2.1_heading1"/>
    <w:qFormat/>
    <w:rsid w:val="000D0BDD"/>
    <w:pPr>
      <w:adjustRightInd w:val="0"/>
      <w:snapToGrid w:val="0"/>
      <w:spacing w:before="240" w:after="60" w:line="228" w:lineRule="auto"/>
      <w:ind w:left="2608"/>
      <w:outlineLvl w:val="0"/>
    </w:pPr>
    <w:rPr>
      <w:rFonts w:ascii="Palatino Linotype" w:hAnsi="Palatino Linotype"/>
      <w:b/>
      <w:snapToGrid w:val="0"/>
      <w:color w:val="000000"/>
      <w:szCs w:val="22"/>
      <w:lang w:val="en-US" w:eastAsia="de-DE" w:bidi="en-US"/>
    </w:rPr>
  </w:style>
  <w:style w:type="paragraph" w:customStyle="1" w:styleId="MDPI22heading2">
    <w:name w:val="MDPI_2.2_heading2"/>
    <w:qFormat/>
    <w:rsid w:val="000D0BDD"/>
    <w:pPr>
      <w:adjustRightInd w:val="0"/>
      <w:snapToGrid w:val="0"/>
      <w:spacing w:before="60" w:after="60" w:line="228" w:lineRule="auto"/>
      <w:ind w:left="2608"/>
      <w:outlineLvl w:val="1"/>
    </w:pPr>
    <w:rPr>
      <w:rFonts w:ascii="Palatino Linotype" w:hAnsi="Palatino Linotype"/>
      <w:i/>
      <w:noProof/>
      <w:snapToGrid w:val="0"/>
      <w:color w:val="000000"/>
      <w:szCs w:val="22"/>
      <w:lang w:val="en-US" w:eastAsia="de-DE" w:bidi="en-US"/>
    </w:rPr>
  </w:style>
  <w:style w:type="paragraph" w:customStyle="1" w:styleId="Bibliographie1">
    <w:name w:val="Bibliographie1"/>
    <w:basedOn w:val="Normal"/>
    <w:link w:val="BibliographyCar"/>
    <w:rsid w:val="004D44F2"/>
    <w:pPr>
      <w:tabs>
        <w:tab w:val="left" w:pos="380"/>
      </w:tabs>
      <w:ind w:left="384" w:hanging="384"/>
    </w:pPr>
    <w:rPr>
      <w:lang w:val="en-US" w:bidi="en-US"/>
    </w:rPr>
  </w:style>
  <w:style w:type="character" w:customStyle="1" w:styleId="ParagraphCar">
    <w:name w:val="Paragraph Car"/>
    <w:basedOn w:val="DefaultParagraphFont"/>
    <w:link w:val="Paragraph"/>
    <w:rsid w:val="004D44F2"/>
    <w:rPr>
      <w:sz w:val="24"/>
      <w:szCs w:val="24"/>
    </w:rPr>
  </w:style>
  <w:style w:type="character" w:customStyle="1" w:styleId="BibliographyCar">
    <w:name w:val="Bibliography Car"/>
    <w:basedOn w:val="ParagraphCar"/>
    <w:link w:val="Bibliographie1"/>
    <w:rsid w:val="004D44F2"/>
    <w:rPr>
      <w:sz w:val="24"/>
      <w:szCs w:val="24"/>
      <w:lang w:val="en-US" w:bidi="en-US"/>
    </w:rPr>
  </w:style>
  <w:style w:type="paragraph" w:styleId="NormalWeb">
    <w:name w:val="Normal (Web)"/>
    <w:basedOn w:val="Normal"/>
    <w:uiPriority w:val="99"/>
    <w:semiHidden/>
    <w:unhideWhenUsed/>
    <w:rsid w:val="00077EA4"/>
    <w:pPr>
      <w:spacing w:before="100" w:beforeAutospacing="1" w:after="100" w:afterAutospacing="1" w:line="240" w:lineRule="auto"/>
    </w:pPr>
    <w:rPr>
      <w:lang w:val="fr-FR" w:eastAsia="fr-FR"/>
    </w:rPr>
  </w:style>
  <w:style w:type="paragraph" w:customStyle="1" w:styleId="Bibliographie2">
    <w:name w:val="Bibliographie2"/>
    <w:basedOn w:val="Normal"/>
    <w:link w:val="BibliographyCar1"/>
    <w:rsid w:val="00DB08E9"/>
    <w:pPr>
      <w:tabs>
        <w:tab w:val="left" w:pos="380"/>
      </w:tabs>
      <w:ind w:left="384" w:hanging="384"/>
    </w:pPr>
    <w:rPr>
      <w:vertAlign w:val="superscript"/>
    </w:rPr>
  </w:style>
  <w:style w:type="character" w:customStyle="1" w:styleId="BulletedlistCar">
    <w:name w:val="Bulleted list Car"/>
    <w:basedOn w:val="ParagraphCar"/>
    <w:link w:val="Bulletedlist"/>
    <w:rsid w:val="00DB08E9"/>
    <w:rPr>
      <w:sz w:val="24"/>
      <w:szCs w:val="24"/>
    </w:rPr>
  </w:style>
  <w:style w:type="character" w:customStyle="1" w:styleId="BibliographyCar1">
    <w:name w:val="Bibliography Car1"/>
    <w:basedOn w:val="BulletedlistCar"/>
    <w:link w:val="Bibliographie2"/>
    <w:rsid w:val="00DB08E9"/>
    <w:rPr>
      <w:sz w:val="24"/>
      <w:szCs w:val="24"/>
      <w:vertAlign w:val="superscript"/>
    </w:rPr>
  </w:style>
  <w:style w:type="paragraph" w:styleId="Caption">
    <w:name w:val="caption"/>
    <w:basedOn w:val="Normal"/>
    <w:next w:val="Normal"/>
    <w:unhideWhenUsed/>
    <w:rsid w:val="00DB08E9"/>
    <w:pPr>
      <w:spacing w:after="200" w:line="240" w:lineRule="auto"/>
    </w:pPr>
    <w:rPr>
      <w:i/>
      <w:iCs/>
      <w:color w:val="1F497D" w:themeColor="text2"/>
      <w:sz w:val="18"/>
      <w:szCs w:val="18"/>
    </w:rPr>
  </w:style>
  <w:style w:type="character" w:styleId="CommentReference">
    <w:name w:val="annotation reference"/>
    <w:basedOn w:val="DefaultParagraphFont"/>
    <w:semiHidden/>
    <w:unhideWhenUsed/>
    <w:rsid w:val="00186F39"/>
    <w:rPr>
      <w:sz w:val="16"/>
      <w:szCs w:val="16"/>
    </w:rPr>
  </w:style>
  <w:style w:type="paragraph" w:styleId="CommentText">
    <w:name w:val="annotation text"/>
    <w:basedOn w:val="Normal"/>
    <w:link w:val="CommentTextChar"/>
    <w:semiHidden/>
    <w:unhideWhenUsed/>
    <w:rsid w:val="00186F39"/>
    <w:pPr>
      <w:spacing w:line="240" w:lineRule="auto"/>
    </w:pPr>
    <w:rPr>
      <w:sz w:val="20"/>
      <w:szCs w:val="20"/>
    </w:rPr>
  </w:style>
  <w:style w:type="character" w:customStyle="1" w:styleId="CommentTextChar">
    <w:name w:val="Comment Text Char"/>
    <w:basedOn w:val="DefaultParagraphFont"/>
    <w:link w:val="CommentText"/>
    <w:semiHidden/>
    <w:rsid w:val="00186F39"/>
  </w:style>
  <w:style w:type="paragraph" w:styleId="CommentSubject">
    <w:name w:val="annotation subject"/>
    <w:basedOn w:val="CommentText"/>
    <w:next w:val="CommentText"/>
    <w:link w:val="CommentSubjectChar"/>
    <w:semiHidden/>
    <w:unhideWhenUsed/>
    <w:rsid w:val="00186F39"/>
    <w:rPr>
      <w:b/>
      <w:bCs/>
    </w:rPr>
  </w:style>
  <w:style w:type="character" w:customStyle="1" w:styleId="CommentSubjectChar">
    <w:name w:val="Comment Subject Char"/>
    <w:basedOn w:val="CommentTextChar"/>
    <w:link w:val="CommentSubject"/>
    <w:semiHidden/>
    <w:rsid w:val="00186F39"/>
    <w:rPr>
      <w:b/>
      <w:bCs/>
    </w:rPr>
  </w:style>
  <w:style w:type="paragraph" w:styleId="Revision">
    <w:name w:val="Revision"/>
    <w:hidden/>
    <w:semiHidden/>
    <w:rsid w:val="002508E5"/>
    <w:rPr>
      <w:sz w:val="24"/>
      <w:szCs w:val="24"/>
    </w:rPr>
  </w:style>
  <w:style w:type="paragraph" w:styleId="BalloonText">
    <w:name w:val="Balloon Text"/>
    <w:basedOn w:val="Normal"/>
    <w:link w:val="BalloonTextChar"/>
    <w:semiHidden/>
    <w:unhideWhenUsed/>
    <w:rsid w:val="00CC36CD"/>
    <w:pPr>
      <w:spacing w:line="240" w:lineRule="auto"/>
    </w:pPr>
    <w:rPr>
      <w:sz w:val="18"/>
      <w:szCs w:val="18"/>
    </w:rPr>
  </w:style>
  <w:style w:type="character" w:customStyle="1" w:styleId="BalloonTextChar">
    <w:name w:val="Balloon Text Char"/>
    <w:basedOn w:val="DefaultParagraphFont"/>
    <w:link w:val="BalloonText"/>
    <w:semiHidden/>
    <w:rsid w:val="00CC36CD"/>
    <w:rPr>
      <w:sz w:val="18"/>
      <w:szCs w:val="18"/>
    </w:rPr>
  </w:style>
  <w:style w:type="paragraph" w:styleId="ListParagraph">
    <w:name w:val="List Paragraph"/>
    <w:basedOn w:val="Normal"/>
    <w:uiPriority w:val="34"/>
    <w:qFormat/>
    <w:rsid w:val="00C30997"/>
    <w:pPr>
      <w:spacing w:after="200" w:line="276" w:lineRule="auto"/>
      <w:ind w:left="720"/>
      <w:contextualSpacing/>
    </w:pPr>
    <w:rPr>
      <w:rFonts w:asciiTheme="minorHAnsi" w:eastAsiaTheme="minorHAnsi" w:hAnsiTheme="minorHAnsi" w:cstheme="minorBidi"/>
      <w:sz w:val="22"/>
      <w:szCs w:val="22"/>
      <w:lang w:val="sr-Latn-RS" w:eastAsia="en-US"/>
    </w:rPr>
  </w:style>
  <w:style w:type="paragraph" w:customStyle="1" w:styleId="MDPI62BackMatter">
    <w:name w:val="MDPI_6.2_BackMatter"/>
    <w:qFormat/>
    <w:rsid w:val="00A02920"/>
    <w:pPr>
      <w:adjustRightInd w:val="0"/>
      <w:snapToGrid w:val="0"/>
      <w:spacing w:after="120" w:line="228" w:lineRule="auto"/>
      <w:ind w:left="2608"/>
      <w:jc w:val="both"/>
    </w:pPr>
    <w:rPr>
      <w:rFonts w:ascii="Palatino Linotype" w:hAnsi="Palatino Linotype"/>
      <w:snapToGrid w:val="0"/>
      <w:color w:val="000000"/>
      <w:sz w:val="18"/>
      <w:lang w:val="en-US" w:eastAsia="en-US" w:bidi="en-US"/>
    </w:rPr>
  </w:style>
  <w:style w:type="paragraph" w:customStyle="1" w:styleId="Bibliographie3">
    <w:name w:val="Bibliographie3"/>
    <w:basedOn w:val="Normal"/>
    <w:link w:val="BibliographyCar2"/>
    <w:rsid w:val="00AF2103"/>
    <w:pPr>
      <w:widowControl w:val="0"/>
      <w:tabs>
        <w:tab w:val="left" w:pos="620"/>
      </w:tabs>
      <w:autoSpaceDE w:val="0"/>
      <w:autoSpaceDN w:val="0"/>
      <w:adjustRightInd w:val="0"/>
      <w:spacing w:line="240" w:lineRule="auto"/>
      <w:ind w:left="624" w:hanging="624"/>
    </w:pPr>
    <w:rPr>
      <w:vertAlign w:val="superscript"/>
    </w:rPr>
  </w:style>
  <w:style w:type="character" w:customStyle="1" w:styleId="BibliographyCar2">
    <w:name w:val="Bibliography Car2"/>
    <w:basedOn w:val="DefaultParagraphFont"/>
    <w:link w:val="Bibliographie3"/>
    <w:rsid w:val="00AF2103"/>
    <w:rPr>
      <w:sz w:val="24"/>
      <w:szCs w:val="24"/>
      <w:vertAlign w:val="superscript"/>
    </w:rPr>
  </w:style>
  <w:style w:type="paragraph" w:customStyle="1" w:styleId="Bibliographie4">
    <w:name w:val="Bibliographie4"/>
    <w:basedOn w:val="Normal"/>
    <w:link w:val="BibliographyCar3"/>
    <w:rsid w:val="00B90CDD"/>
    <w:pPr>
      <w:tabs>
        <w:tab w:val="left" w:pos="500"/>
      </w:tabs>
      <w:spacing w:after="240" w:line="240" w:lineRule="auto"/>
      <w:ind w:left="504" w:hanging="504"/>
      <w:jc w:val="both"/>
    </w:pPr>
    <w:rPr>
      <w:lang w:bidi="en-US"/>
    </w:rPr>
  </w:style>
  <w:style w:type="character" w:customStyle="1" w:styleId="BibliographyCar3">
    <w:name w:val="Bibliography Car3"/>
    <w:basedOn w:val="DefaultParagraphFont"/>
    <w:link w:val="Bibliographie4"/>
    <w:rsid w:val="00B90CDD"/>
    <w:rPr>
      <w:sz w:val="24"/>
      <w:szCs w:val="24"/>
      <w:lang w:bidi="en-US"/>
    </w:rPr>
  </w:style>
  <w:style w:type="character" w:customStyle="1" w:styleId="apple-converted-space">
    <w:name w:val="apple-converted-space"/>
    <w:basedOn w:val="DefaultParagraphFont"/>
    <w:rsid w:val="00CD09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86611">
      <w:bodyDiv w:val="1"/>
      <w:marLeft w:val="0"/>
      <w:marRight w:val="0"/>
      <w:marTop w:val="0"/>
      <w:marBottom w:val="0"/>
      <w:divBdr>
        <w:top w:val="none" w:sz="0" w:space="0" w:color="auto"/>
        <w:left w:val="none" w:sz="0" w:space="0" w:color="auto"/>
        <w:bottom w:val="none" w:sz="0" w:space="0" w:color="auto"/>
        <w:right w:val="none" w:sz="0" w:space="0" w:color="auto"/>
      </w:divBdr>
    </w:div>
    <w:div w:id="132187564">
      <w:bodyDiv w:val="1"/>
      <w:marLeft w:val="0"/>
      <w:marRight w:val="0"/>
      <w:marTop w:val="0"/>
      <w:marBottom w:val="0"/>
      <w:divBdr>
        <w:top w:val="none" w:sz="0" w:space="0" w:color="auto"/>
        <w:left w:val="none" w:sz="0" w:space="0" w:color="auto"/>
        <w:bottom w:val="none" w:sz="0" w:space="0" w:color="auto"/>
        <w:right w:val="none" w:sz="0" w:space="0" w:color="auto"/>
      </w:divBdr>
    </w:div>
    <w:div w:id="190807493">
      <w:bodyDiv w:val="1"/>
      <w:marLeft w:val="0"/>
      <w:marRight w:val="0"/>
      <w:marTop w:val="0"/>
      <w:marBottom w:val="0"/>
      <w:divBdr>
        <w:top w:val="none" w:sz="0" w:space="0" w:color="auto"/>
        <w:left w:val="none" w:sz="0" w:space="0" w:color="auto"/>
        <w:bottom w:val="none" w:sz="0" w:space="0" w:color="auto"/>
        <w:right w:val="none" w:sz="0" w:space="0" w:color="auto"/>
      </w:divBdr>
    </w:div>
    <w:div w:id="288319253">
      <w:bodyDiv w:val="1"/>
      <w:marLeft w:val="0"/>
      <w:marRight w:val="0"/>
      <w:marTop w:val="0"/>
      <w:marBottom w:val="0"/>
      <w:divBdr>
        <w:top w:val="none" w:sz="0" w:space="0" w:color="auto"/>
        <w:left w:val="none" w:sz="0" w:space="0" w:color="auto"/>
        <w:bottom w:val="none" w:sz="0" w:space="0" w:color="auto"/>
        <w:right w:val="none" w:sz="0" w:space="0" w:color="auto"/>
      </w:divBdr>
    </w:div>
    <w:div w:id="330916196">
      <w:bodyDiv w:val="1"/>
      <w:marLeft w:val="0"/>
      <w:marRight w:val="0"/>
      <w:marTop w:val="0"/>
      <w:marBottom w:val="0"/>
      <w:divBdr>
        <w:top w:val="none" w:sz="0" w:space="0" w:color="auto"/>
        <w:left w:val="none" w:sz="0" w:space="0" w:color="auto"/>
        <w:bottom w:val="none" w:sz="0" w:space="0" w:color="auto"/>
        <w:right w:val="none" w:sz="0" w:space="0" w:color="auto"/>
      </w:divBdr>
    </w:div>
    <w:div w:id="602999434">
      <w:bodyDiv w:val="1"/>
      <w:marLeft w:val="0"/>
      <w:marRight w:val="0"/>
      <w:marTop w:val="0"/>
      <w:marBottom w:val="0"/>
      <w:divBdr>
        <w:top w:val="none" w:sz="0" w:space="0" w:color="auto"/>
        <w:left w:val="none" w:sz="0" w:space="0" w:color="auto"/>
        <w:bottom w:val="none" w:sz="0" w:space="0" w:color="auto"/>
        <w:right w:val="none" w:sz="0" w:space="0" w:color="auto"/>
      </w:divBdr>
    </w:div>
    <w:div w:id="672995375">
      <w:bodyDiv w:val="1"/>
      <w:marLeft w:val="0"/>
      <w:marRight w:val="0"/>
      <w:marTop w:val="0"/>
      <w:marBottom w:val="0"/>
      <w:divBdr>
        <w:top w:val="none" w:sz="0" w:space="0" w:color="auto"/>
        <w:left w:val="none" w:sz="0" w:space="0" w:color="auto"/>
        <w:bottom w:val="none" w:sz="0" w:space="0" w:color="auto"/>
        <w:right w:val="none" w:sz="0" w:space="0" w:color="auto"/>
      </w:divBdr>
      <w:divsChild>
        <w:div w:id="699666811">
          <w:marLeft w:val="0"/>
          <w:marRight w:val="0"/>
          <w:marTop w:val="0"/>
          <w:marBottom w:val="0"/>
          <w:divBdr>
            <w:top w:val="none" w:sz="0" w:space="0" w:color="auto"/>
            <w:left w:val="none" w:sz="0" w:space="0" w:color="auto"/>
            <w:bottom w:val="none" w:sz="0" w:space="0" w:color="auto"/>
            <w:right w:val="none" w:sz="0" w:space="0" w:color="auto"/>
          </w:divBdr>
          <w:divsChild>
            <w:div w:id="201330874">
              <w:marLeft w:val="0"/>
              <w:marRight w:val="0"/>
              <w:marTop w:val="0"/>
              <w:marBottom w:val="0"/>
              <w:divBdr>
                <w:top w:val="none" w:sz="0" w:space="0" w:color="auto"/>
                <w:left w:val="none" w:sz="0" w:space="0" w:color="auto"/>
                <w:bottom w:val="none" w:sz="0" w:space="0" w:color="auto"/>
                <w:right w:val="none" w:sz="0" w:space="0" w:color="auto"/>
              </w:divBdr>
              <w:divsChild>
                <w:div w:id="72603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733640">
      <w:bodyDiv w:val="1"/>
      <w:marLeft w:val="0"/>
      <w:marRight w:val="0"/>
      <w:marTop w:val="0"/>
      <w:marBottom w:val="0"/>
      <w:divBdr>
        <w:top w:val="none" w:sz="0" w:space="0" w:color="auto"/>
        <w:left w:val="none" w:sz="0" w:space="0" w:color="auto"/>
        <w:bottom w:val="none" w:sz="0" w:space="0" w:color="auto"/>
        <w:right w:val="none" w:sz="0" w:space="0" w:color="auto"/>
      </w:divBdr>
    </w:div>
    <w:div w:id="784007830">
      <w:bodyDiv w:val="1"/>
      <w:marLeft w:val="0"/>
      <w:marRight w:val="0"/>
      <w:marTop w:val="0"/>
      <w:marBottom w:val="0"/>
      <w:divBdr>
        <w:top w:val="none" w:sz="0" w:space="0" w:color="auto"/>
        <w:left w:val="none" w:sz="0" w:space="0" w:color="auto"/>
        <w:bottom w:val="none" w:sz="0" w:space="0" w:color="auto"/>
        <w:right w:val="none" w:sz="0" w:space="0" w:color="auto"/>
      </w:divBdr>
    </w:div>
    <w:div w:id="836263269">
      <w:bodyDiv w:val="1"/>
      <w:marLeft w:val="0"/>
      <w:marRight w:val="0"/>
      <w:marTop w:val="0"/>
      <w:marBottom w:val="0"/>
      <w:divBdr>
        <w:top w:val="none" w:sz="0" w:space="0" w:color="auto"/>
        <w:left w:val="none" w:sz="0" w:space="0" w:color="auto"/>
        <w:bottom w:val="none" w:sz="0" w:space="0" w:color="auto"/>
        <w:right w:val="none" w:sz="0" w:space="0" w:color="auto"/>
      </w:divBdr>
      <w:divsChild>
        <w:div w:id="334112905">
          <w:marLeft w:val="0"/>
          <w:marRight w:val="0"/>
          <w:marTop w:val="0"/>
          <w:marBottom w:val="0"/>
          <w:divBdr>
            <w:top w:val="none" w:sz="0" w:space="0" w:color="auto"/>
            <w:left w:val="none" w:sz="0" w:space="0" w:color="auto"/>
            <w:bottom w:val="none" w:sz="0" w:space="0" w:color="auto"/>
            <w:right w:val="none" w:sz="0" w:space="0" w:color="auto"/>
          </w:divBdr>
        </w:div>
        <w:div w:id="347799603">
          <w:marLeft w:val="0"/>
          <w:marRight w:val="0"/>
          <w:marTop w:val="0"/>
          <w:marBottom w:val="0"/>
          <w:divBdr>
            <w:top w:val="none" w:sz="0" w:space="0" w:color="auto"/>
            <w:left w:val="none" w:sz="0" w:space="0" w:color="auto"/>
            <w:bottom w:val="none" w:sz="0" w:space="0" w:color="auto"/>
            <w:right w:val="none" w:sz="0" w:space="0" w:color="auto"/>
          </w:divBdr>
        </w:div>
      </w:divsChild>
    </w:div>
    <w:div w:id="900797048">
      <w:bodyDiv w:val="1"/>
      <w:marLeft w:val="0"/>
      <w:marRight w:val="0"/>
      <w:marTop w:val="0"/>
      <w:marBottom w:val="0"/>
      <w:divBdr>
        <w:top w:val="none" w:sz="0" w:space="0" w:color="auto"/>
        <w:left w:val="none" w:sz="0" w:space="0" w:color="auto"/>
        <w:bottom w:val="none" w:sz="0" w:space="0" w:color="auto"/>
        <w:right w:val="none" w:sz="0" w:space="0" w:color="auto"/>
      </w:divBdr>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1267351859">
      <w:bodyDiv w:val="1"/>
      <w:marLeft w:val="0"/>
      <w:marRight w:val="0"/>
      <w:marTop w:val="0"/>
      <w:marBottom w:val="0"/>
      <w:divBdr>
        <w:top w:val="none" w:sz="0" w:space="0" w:color="auto"/>
        <w:left w:val="none" w:sz="0" w:space="0" w:color="auto"/>
        <w:bottom w:val="none" w:sz="0" w:space="0" w:color="auto"/>
        <w:right w:val="none" w:sz="0" w:space="0" w:color="auto"/>
      </w:divBdr>
      <w:divsChild>
        <w:div w:id="572273980">
          <w:marLeft w:val="0"/>
          <w:marRight w:val="0"/>
          <w:marTop w:val="0"/>
          <w:marBottom w:val="0"/>
          <w:divBdr>
            <w:top w:val="none" w:sz="0" w:space="0" w:color="auto"/>
            <w:left w:val="none" w:sz="0" w:space="0" w:color="auto"/>
            <w:bottom w:val="none" w:sz="0" w:space="0" w:color="auto"/>
            <w:right w:val="none" w:sz="0" w:space="0" w:color="auto"/>
          </w:divBdr>
          <w:divsChild>
            <w:div w:id="295843391">
              <w:marLeft w:val="0"/>
              <w:marRight w:val="0"/>
              <w:marTop w:val="0"/>
              <w:marBottom w:val="0"/>
              <w:divBdr>
                <w:top w:val="none" w:sz="0" w:space="0" w:color="auto"/>
                <w:left w:val="none" w:sz="0" w:space="0" w:color="auto"/>
                <w:bottom w:val="none" w:sz="0" w:space="0" w:color="auto"/>
                <w:right w:val="none" w:sz="0" w:space="0" w:color="auto"/>
              </w:divBdr>
              <w:divsChild>
                <w:div w:id="2018076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2041678">
      <w:bodyDiv w:val="1"/>
      <w:marLeft w:val="0"/>
      <w:marRight w:val="0"/>
      <w:marTop w:val="0"/>
      <w:marBottom w:val="0"/>
      <w:divBdr>
        <w:top w:val="none" w:sz="0" w:space="0" w:color="auto"/>
        <w:left w:val="none" w:sz="0" w:space="0" w:color="auto"/>
        <w:bottom w:val="none" w:sz="0" w:space="0" w:color="auto"/>
        <w:right w:val="none" w:sz="0" w:space="0" w:color="auto"/>
      </w:divBdr>
    </w:div>
    <w:div w:id="1450589137">
      <w:bodyDiv w:val="1"/>
      <w:marLeft w:val="0"/>
      <w:marRight w:val="0"/>
      <w:marTop w:val="0"/>
      <w:marBottom w:val="0"/>
      <w:divBdr>
        <w:top w:val="none" w:sz="0" w:space="0" w:color="auto"/>
        <w:left w:val="none" w:sz="0" w:space="0" w:color="auto"/>
        <w:bottom w:val="none" w:sz="0" w:space="0" w:color="auto"/>
        <w:right w:val="none" w:sz="0" w:space="0" w:color="auto"/>
      </w:divBdr>
    </w:div>
    <w:div w:id="1616062353">
      <w:bodyDiv w:val="1"/>
      <w:marLeft w:val="0"/>
      <w:marRight w:val="0"/>
      <w:marTop w:val="0"/>
      <w:marBottom w:val="0"/>
      <w:divBdr>
        <w:top w:val="none" w:sz="0" w:space="0" w:color="auto"/>
        <w:left w:val="none" w:sz="0" w:space="0" w:color="auto"/>
        <w:bottom w:val="none" w:sz="0" w:space="0" w:color="auto"/>
        <w:right w:val="none" w:sz="0" w:space="0" w:color="auto"/>
      </w:divBdr>
      <w:divsChild>
        <w:div w:id="281225515">
          <w:marLeft w:val="0"/>
          <w:marRight w:val="0"/>
          <w:marTop w:val="0"/>
          <w:marBottom w:val="0"/>
          <w:divBdr>
            <w:top w:val="none" w:sz="0" w:space="0" w:color="auto"/>
            <w:left w:val="none" w:sz="0" w:space="0" w:color="auto"/>
            <w:bottom w:val="none" w:sz="0" w:space="0" w:color="auto"/>
            <w:right w:val="none" w:sz="0" w:space="0" w:color="auto"/>
          </w:divBdr>
          <w:divsChild>
            <w:div w:id="1579557260">
              <w:marLeft w:val="0"/>
              <w:marRight w:val="0"/>
              <w:marTop w:val="0"/>
              <w:marBottom w:val="0"/>
              <w:divBdr>
                <w:top w:val="none" w:sz="0" w:space="0" w:color="auto"/>
                <w:left w:val="none" w:sz="0" w:space="0" w:color="auto"/>
                <w:bottom w:val="none" w:sz="0" w:space="0" w:color="auto"/>
                <w:right w:val="none" w:sz="0" w:space="0" w:color="auto"/>
              </w:divBdr>
              <w:divsChild>
                <w:div w:id="203230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706105">
      <w:bodyDiv w:val="1"/>
      <w:marLeft w:val="0"/>
      <w:marRight w:val="0"/>
      <w:marTop w:val="0"/>
      <w:marBottom w:val="0"/>
      <w:divBdr>
        <w:top w:val="none" w:sz="0" w:space="0" w:color="auto"/>
        <w:left w:val="none" w:sz="0" w:space="0" w:color="auto"/>
        <w:bottom w:val="none" w:sz="0" w:space="0" w:color="auto"/>
        <w:right w:val="none" w:sz="0" w:space="0" w:color="auto"/>
      </w:divBdr>
    </w:div>
    <w:div w:id="1830510942">
      <w:bodyDiv w:val="1"/>
      <w:marLeft w:val="0"/>
      <w:marRight w:val="0"/>
      <w:marTop w:val="0"/>
      <w:marBottom w:val="0"/>
      <w:divBdr>
        <w:top w:val="none" w:sz="0" w:space="0" w:color="auto"/>
        <w:left w:val="none" w:sz="0" w:space="0" w:color="auto"/>
        <w:bottom w:val="none" w:sz="0" w:space="0" w:color="auto"/>
        <w:right w:val="none" w:sz="0" w:space="0" w:color="auto"/>
      </w:divBdr>
    </w:div>
    <w:div w:id="1931233269">
      <w:bodyDiv w:val="1"/>
      <w:marLeft w:val="0"/>
      <w:marRight w:val="0"/>
      <w:marTop w:val="0"/>
      <w:marBottom w:val="0"/>
      <w:divBdr>
        <w:top w:val="none" w:sz="0" w:space="0" w:color="auto"/>
        <w:left w:val="none" w:sz="0" w:space="0" w:color="auto"/>
        <w:bottom w:val="none" w:sz="0" w:space="0" w:color="auto"/>
        <w:right w:val="none" w:sz="0" w:space="0" w:color="auto"/>
      </w:divBdr>
    </w:div>
    <w:div w:id="2104185296">
      <w:bodyDiv w:val="1"/>
      <w:marLeft w:val="0"/>
      <w:marRight w:val="0"/>
      <w:marTop w:val="0"/>
      <w:marBottom w:val="0"/>
      <w:divBdr>
        <w:top w:val="none" w:sz="0" w:space="0" w:color="auto"/>
        <w:left w:val="none" w:sz="0" w:space="0" w:color="auto"/>
        <w:bottom w:val="none" w:sz="0" w:space="0" w:color="auto"/>
        <w:right w:val="none" w:sz="0" w:space="0" w:color="auto"/>
      </w:divBdr>
      <w:divsChild>
        <w:div w:id="714744684">
          <w:marLeft w:val="0"/>
          <w:marRight w:val="0"/>
          <w:marTop w:val="0"/>
          <w:marBottom w:val="0"/>
          <w:divBdr>
            <w:top w:val="none" w:sz="0" w:space="0" w:color="auto"/>
            <w:left w:val="none" w:sz="0" w:space="0" w:color="auto"/>
            <w:bottom w:val="none" w:sz="0" w:space="0" w:color="auto"/>
            <w:right w:val="none" w:sz="0" w:space="0" w:color="auto"/>
          </w:divBdr>
          <w:divsChild>
            <w:div w:id="19400065">
              <w:marLeft w:val="0"/>
              <w:marRight w:val="0"/>
              <w:marTop w:val="0"/>
              <w:marBottom w:val="0"/>
              <w:divBdr>
                <w:top w:val="none" w:sz="0" w:space="0" w:color="auto"/>
                <w:left w:val="none" w:sz="0" w:space="0" w:color="auto"/>
                <w:bottom w:val="none" w:sz="0" w:space="0" w:color="auto"/>
                <w:right w:val="none" w:sz="0" w:space="0" w:color="auto"/>
              </w:divBdr>
              <w:divsChild>
                <w:div w:id="1171094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emf"/><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atcc.org" TargetMode="External"/><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csb.org/structure/4HRA" TargetMode="External"/><Relationship Id="rId5" Type="http://schemas.openxmlformats.org/officeDocument/2006/relationships/numbering" Target="numbering.xml"/><Relationship Id="rId15" Type="http://schemas.openxmlformats.org/officeDocument/2006/relationships/image" Target="media/image2.tiff"/><Relationship Id="rId10" Type="http://schemas.openxmlformats.org/officeDocument/2006/relationships/endnotes" Target="end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csb.org/structure/4HRA" TargetMode="Externa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paola/Documents/Paola/Lavori%20in%20corso/B99/TF_Template_Word_Mac_20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84287F5ECFE6647A37CBF91F29C0D17" ma:contentTypeVersion="8" ma:contentTypeDescription="Crée un document." ma:contentTypeScope="" ma:versionID="917de404400f2a4568f2e834932a96a1">
  <xsd:schema xmlns:xsd="http://www.w3.org/2001/XMLSchema" xmlns:xs="http://www.w3.org/2001/XMLSchema" xmlns:p="http://schemas.microsoft.com/office/2006/metadata/properties" xmlns:ns2="40288cf1-cf60-4d2f-a85c-ba12e093ebee" targetNamespace="http://schemas.microsoft.com/office/2006/metadata/properties" ma:root="true" ma:fieldsID="2fa96497366166396f8be11324fcfcc5" ns2:_="">
    <xsd:import namespace="40288cf1-cf60-4d2f-a85c-ba12e093eb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288cf1-cf60-4d2f-a85c-ba12e093eb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60944B-2CCB-F548-82DB-843BEE727924}">
  <ds:schemaRefs>
    <ds:schemaRef ds:uri="http://schemas.openxmlformats.org/officeDocument/2006/bibliography"/>
  </ds:schemaRefs>
</ds:datastoreItem>
</file>

<file path=customXml/itemProps2.xml><?xml version="1.0" encoding="utf-8"?>
<ds:datastoreItem xmlns:ds="http://schemas.openxmlformats.org/officeDocument/2006/customXml" ds:itemID="{C4D23E7C-4869-41BD-9DA0-334C368742E6}">
  <ds:schemaRefs>
    <ds:schemaRef ds:uri="http://schemas.microsoft.com/sharepoint/v3/contenttype/forms"/>
  </ds:schemaRefs>
</ds:datastoreItem>
</file>

<file path=customXml/itemProps3.xml><?xml version="1.0" encoding="utf-8"?>
<ds:datastoreItem xmlns:ds="http://schemas.openxmlformats.org/officeDocument/2006/customXml" ds:itemID="{31F82C25-E897-496B-AF49-85815D6ACD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838C2A6-0735-4E43-8C94-0F8EF8AC9A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288cf1-cf60-4d2f-a85c-ba12e093eb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TF_Template_Word_Mac_2011.dotx</Template>
  <TotalTime>9</TotalTime>
  <Pages>30</Pages>
  <Words>27309</Words>
  <Characters>155664</Characters>
  <Application>Microsoft Office Word</Application>
  <DocSecurity>0</DocSecurity>
  <Lines>1297</Lines>
  <Paragraphs>365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TF_Template_Word_Mac_2011</vt:lpstr>
      <vt:lpstr>TF_Template_Word_Mac_2011</vt:lpstr>
    </vt:vector>
  </TitlesOfParts>
  <Manager/>
  <Company/>
  <LinksUpToDate>false</LinksUpToDate>
  <CharactersWithSpaces>182608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TF_Template_Word_Mac_2011</dc:title>
  <dc:subject/>
  <dc:creator>Corentin B</dc:creator>
  <cp:keywords/>
  <dc:description/>
  <cp:lastModifiedBy>Paola  ARIMONDO</cp:lastModifiedBy>
  <cp:revision>5</cp:revision>
  <cp:lastPrinted>2011-07-22T14:54:00Z</cp:lastPrinted>
  <dcterms:created xsi:type="dcterms:W3CDTF">2021-10-29T21:07:00Z</dcterms:created>
  <dcterms:modified xsi:type="dcterms:W3CDTF">2021-12-08T21:13:00Z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id="5PVLIQcs"/&gt;&lt;style id="http://www.zotero.org/styles/future-science-group" hasBibliography="1" bibliographyStyleHasBeenSet="1"/&gt;&lt;prefs&gt;&lt;pref name="fieldType" value="Field"/&gt;&lt;pref name="automaticJ</vt:lpwstr>
  </property>
  <property fmtid="{D5CDD505-2E9C-101B-9397-08002B2CF9AE}" pid="3" name="ZOTERO_PREF_2">
    <vt:lpwstr>ournalAbbreviations" value="true"/&gt;&lt;pref name="dontAskDelayCitationUpdates" value="true"/&gt;&lt;/prefs&gt;&lt;/data&gt;</vt:lpwstr>
  </property>
  <property fmtid="{D5CDD505-2E9C-101B-9397-08002B2CF9AE}" pid="4" name="ContentTypeId">
    <vt:lpwstr>0x010100184287F5ECFE6647A37CBF91F29C0D17</vt:lpwstr>
  </property>
</Properties>
</file>